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42689" w14:textId="77777777" w:rsidR="00DD3D9E" w:rsidRPr="00B4388F" w:rsidRDefault="00C169D1">
      <w:pPr>
        <w:pStyle w:val="Els-Title"/>
        <w:rPr>
          <w:color w:val="000000" w:themeColor="text1"/>
        </w:rPr>
      </w:pPr>
      <w:r>
        <w:rPr>
          <w:color w:val="000000" w:themeColor="text1"/>
        </w:rPr>
        <w:t xml:space="preserve">An Attainable Region Approach to Chemical Reaction Equilibrium </w:t>
      </w:r>
    </w:p>
    <w:p w14:paraId="15B4268A" w14:textId="77777777" w:rsidR="00DD3D9E" w:rsidRPr="00D71D4A" w:rsidRDefault="00C169D1">
      <w:pPr>
        <w:pStyle w:val="Els-Author"/>
        <w:rPr>
          <w:vertAlign w:val="superscript"/>
        </w:rPr>
      </w:pPr>
      <w:r>
        <w:t>Diane Hildebrandt,</w:t>
      </w:r>
      <w:r w:rsidR="005D18B3">
        <w:rPr>
          <w:vertAlign w:val="superscript"/>
        </w:rPr>
        <w:t>a*</w:t>
      </w:r>
      <w:r>
        <w:t xml:space="preserve"> </w:t>
      </w:r>
      <w:r w:rsidR="00AE5244">
        <w:t>James Fox,</w:t>
      </w:r>
      <w:r w:rsidR="005D18B3">
        <w:rPr>
          <w:vertAlign w:val="superscript"/>
        </w:rPr>
        <w:t>b</w:t>
      </w:r>
      <w:r w:rsidR="00AE5244">
        <w:t xml:space="preserve"> Neil Stacey,</w:t>
      </w:r>
      <w:r w:rsidR="00A95E5F">
        <w:rPr>
          <w:vertAlign w:val="superscript"/>
        </w:rPr>
        <w:t>c</w:t>
      </w:r>
      <w:r w:rsidR="00AE5244">
        <w:t xml:space="preserve"> Celestin Sempuga</w:t>
      </w:r>
      <w:r w:rsidR="00A95E5F">
        <w:t xml:space="preserve"> </w:t>
      </w:r>
      <w:r w:rsidR="00A95E5F">
        <w:rPr>
          <w:vertAlign w:val="superscript"/>
        </w:rPr>
        <w:t>d</w:t>
      </w:r>
    </w:p>
    <w:p w14:paraId="15B4268B" w14:textId="77777777" w:rsidR="00DD3D9E" w:rsidRDefault="00C169D1">
      <w:pPr>
        <w:pStyle w:val="Els-Affiliation"/>
      </w:pPr>
      <w:r>
        <w:rPr>
          <w:vertAlign w:val="superscript"/>
        </w:rPr>
        <w:t>a</w:t>
      </w:r>
      <w:r w:rsidR="00CF4F7E">
        <w:t>Department of Chemical and Biochemical Engineering, Rutgers, The State University of New Jers</w:t>
      </w:r>
      <w:r w:rsidR="00ED6B0C">
        <w:t>ey, 98 Brett Road, Piscataway, NJ,08854</w:t>
      </w:r>
      <w:r w:rsidR="00C223C1">
        <w:t>, USA</w:t>
      </w:r>
    </w:p>
    <w:p w14:paraId="15B4268C" w14:textId="77777777" w:rsidR="00DD3D9E" w:rsidRDefault="00C169D1">
      <w:pPr>
        <w:pStyle w:val="Els-Affiliation"/>
        <w:rPr>
          <w:lang w:val="en-US"/>
        </w:rPr>
      </w:pPr>
      <w:r>
        <w:rPr>
          <w:vertAlign w:val="superscript"/>
        </w:rPr>
        <w:t>b</w:t>
      </w:r>
      <w:r w:rsidR="00C223C1" w:rsidRPr="0065606C">
        <w:rPr>
          <w:lang w:val="en-US"/>
        </w:rPr>
        <w:t>Helica Energy, 20 Eas</w:t>
      </w:r>
      <w:r w:rsidR="0065606C" w:rsidRPr="0065606C">
        <w:rPr>
          <w:lang w:val="en-US"/>
        </w:rPr>
        <w:t>tbourne Terrace, Paddington, Lond</w:t>
      </w:r>
      <w:r w:rsidR="0065606C">
        <w:rPr>
          <w:lang w:val="en-US"/>
        </w:rPr>
        <w:t>on, W2 6LG</w:t>
      </w:r>
      <w:r w:rsidR="00FE6B49">
        <w:rPr>
          <w:lang w:val="en-US"/>
        </w:rPr>
        <w:t>, UK</w:t>
      </w:r>
    </w:p>
    <w:p w14:paraId="15B4268D" w14:textId="77777777" w:rsidR="00FE6B49" w:rsidRDefault="00C169D1">
      <w:pPr>
        <w:pStyle w:val="Els-Affiliation"/>
        <w:rPr>
          <w:lang w:val="en-US"/>
        </w:rPr>
      </w:pPr>
      <w:r>
        <w:rPr>
          <w:vertAlign w:val="superscript"/>
          <w:lang w:val="en-US"/>
        </w:rPr>
        <w:t>c</w:t>
      </w:r>
      <w:r>
        <w:rPr>
          <w:lang w:val="en-US"/>
        </w:rPr>
        <w:t>School of Chemical and Metallurgical Engineering</w:t>
      </w:r>
      <w:r w:rsidR="00EA0D2A">
        <w:rPr>
          <w:lang w:val="en-US"/>
        </w:rPr>
        <w:t>, University of the Witwatersrand, P Bag X3, PO Wits, 2050, South Africa</w:t>
      </w:r>
    </w:p>
    <w:p w14:paraId="15B4268E" w14:textId="77777777" w:rsidR="00EA0D2A" w:rsidRPr="0065606C" w:rsidRDefault="00C169D1">
      <w:pPr>
        <w:pStyle w:val="Els-Affiliation"/>
        <w:rPr>
          <w:lang w:val="en-US"/>
        </w:rPr>
      </w:pPr>
      <w:r>
        <w:rPr>
          <w:vertAlign w:val="superscript"/>
          <w:lang w:val="en-US"/>
        </w:rPr>
        <w:t>d</w:t>
      </w:r>
      <w:r w:rsidR="00F357F3">
        <w:rPr>
          <w:lang w:val="en-US"/>
        </w:rPr>
        <w:t>University of South Africa, Corner Christiaan de Wet Road &amp; Pioneer Avenue, Florida, 1709, South Africa</w:t>
      </w:r>
    </w:p>
    <w:p w14:paraId="15B4268F" w14:textId="77777777" w:rsidR="008D2649" w:rsidRPr="00A94774" w:rsidRDefault="00C169D1" w:rsidP="008D2649">
      <w:pPr>
        <w:pStyle w:val="Els-Affiliation"/>
        <w:spacing w:after="120"/>
      </w:pPr>
      <w:r>
        <w:t>Diane.Hildebrandt@Rut</w:t>
      </w:r>
      <w:r w:rsidR="001B109F">
        <w:t>gers.edu</w:t>
      </w:r>
    </w:p>
    <w:p w14:paraId="15B42690" w14:textId="77777777" w:rsidR="008D2649" w:rsidRDefault="00C169D1" w:rsidP="008D2649">
      <w:pPr>
        <w:pStyle w:val="Els-Abstract"/>
      </w:pPr>
      <w:r>
        <w:t>Abstract</w:t>
      </w:r>
    </w:p>
    <w:p w14:paraId="15B42691" w14:textId="77777777" w:rsidR="008D2649" w:rsidRDefault="00C169D1" w:rsidP="008D2649">
      <w:pPr>
        <w:pStyle w:val="Els-body-text"/>
        <w:spacing w:after="120"/>
        <w:rPr>
          <w:lang w:val="en-GB"/>
        </w:rPr>
      </w:pPr>
      <w:r w:rsidRPr="00BF6856">
        <w:t>Consider a process with a defined feed(s) and a set of potential products. The Material Balance Limited Attainable Region (AR</w:t>
      </w:r>
      <w:r w:rsidRPr="00BF6856">
        <w:rPr>
          <w:vertAlign w:val="superscript"/>
        </w:rPr>
        <w:t>MB</w:t>
      </w:r>
      <w:r w:rsidRPr="00BF6856">
        <w:t>) encompasses all feasible combinations of process product streams consistent with the feed(s). The dimension of the AR</w:t>
      </w:r>
      <w:r w:rsidRPr="00BF6856">
        <w:rPr>
          <w:vertAlign w:val="superscript"/>
        </w:rPr>
        <w:t>MB</w:t>
      </w:r>
      <w:r w:rsidRPr="00BF6856">
        <w:t xml:space="preserve"> is equal to the number of independent material balances (IMBs) that define the relationship between the process species. We can transform AR</w:t>
      </w:r>
      <w:r w:rsidRPr="00BF6856">
        <w:rPr>
          <w:vertAlign w:val="superscript"/>
        </w:rPr>
        <w:t>MB</w:t>
      </w:r>
      <w:r w:rsidRPr="00BF6856">
        <w:t xml:space="preserve"> into a 2D region in the space of Gibbs Free Energy (G) and Enthalpy (H), designated as the Thermodynamic Limited Attainable Region (AR</w:t>
      </w:r>
      <w:r w:rsidRPr="00BF6856">
        <w:rPr>
          <w:vertAlign w:val="superscript"/>
        </w:rPr>
        <w:t>T</w:t>
      </w:r>
      <w:r w:rsidRPr="00BF6856">
        <w:t>)</w:t>
      </w:r>
      <w:r>
        <w:rPr>
          <w:lang w:val="en-GB"/>
        </w:rPr>
        <w:t xml:space="preserve">. </w:t>
      </w:r>
      <w:r w:rsidR="0038087C" w:rsidRPr="0038087C">
        <w:rPr>
          <w:lang w:val="en-ZA"/>
        </w:rPr>
        <w:t>At a temperature of T</w:t>
      </w:r>
      <w:r w:rsidR="0038087C" w:rsidRPr="0038087C">
        <w:rPr>
          <w:vertAlign w:val="superscript"/>
          <w:lang w:val="en-ZA"/>
        </w:rPr>
        <w:t>o</w:t>
      </w:r>
      <w:r w:rsidR="0038087C" w:rsidRPr="0038087C">
        <w:rPr>
          <w:lang w:val="en-ZA"/>
        </w:rPr>
        <w:t>=25°C and ambient pressure, the AR</w:t>
      </w:r>
      <w:r w:rsidR="0038087C" w:rsidRPr="0038087C">
        <w:rPr>
          <w:vertAlign w:val="superscript"/>
          <w:lang w:val="en-ZA"/>
        </w:rPr>
        <w:t>T</w:t>
      </w:r>
      <w:r w:rsidR="0038087C" w:rsidRPr="0038087C">
        <w:rPr>
          <w:lang w:val="en-ZA"/>
        </w:rPr>
        <w:t>(T</w:t>
      </w:r>
      <w:r w:rsidR="0038087C" w:rsidRPr="0038087C">
        <w:rPr>
          <w:vertAlign w:val="superscript"/>
          <w:lang w:val="en-ZA"/>
        </w:rPr>
        <w:t>0</w:t>
      </w:r>
      <w:r w:rsidR="0038087C" w:rsidRPr="0038087C">
        <w:rPr>
          <w:lang w:val="en-ZA"/>
        </w:rPr>
        <w:t>) represents the required process work and heat flows needed to transform a given feed into a specified product. However, the AR</w:t>
      </w:r>
      <w:r w:rsidR="0038087C" w:rsidRPr="0038087C">
        <w:rPr>
          <w:vertAlign w:val="superscript"/>
          <w:lang w:val="en-ZA"/>
        </w:rPr>
        <w:t>T</w:t>
      </w:r>
      <w:r w:rsidR="0038087C" w:rsidRPr="0038087C">
        <w:rPr>
          <w:lang w:val="en-ZA"/>
        </w:rPr>
        <w:t>(T) describes the driving forces governing chemical transformations within reactors under different temperatures T. In particular, the minimum G on the boundary of the AR</w:t>
      </w:r>
      <w:r w:rsidR="0038087C" w:rsidRPr="0038087C">
        <w:rPr>
          <w:vertAlign w:val="superscript"/>
          <w:lang w:val="en-ZA"/>
        </w:rPr>
        <w:t>T</w:t>
      </w:r>
      <w:r w:rsidR="0038087C" w:rsidRPr="0038087C">
        <w:rPr>
          <w:lang w:val="en-ZA"/>
        </w:rPr>
        <w:t>(T) is related to thermodynamic equilibrium. We describe how the AR</w:t>
      </w:r>
      <w:r w:rsidR="0038087C" w:rsidRPr="0038087C">
        <w:rPr>
          <w:vertAlign w:val="superscript"/>
          <w:lang w:val="en-ZA"/>
        </w:rPr>
        <w:t>T</w:t>
      </w:r>
      <w:r w:rsidR="0038087C" w:rsidRPr="0038087C">
        <w:rPr>
          <w:lang w:val="en-ZA"/>
        </w:rPr>
        <w:t xml:space="preserve"> is a simple but powerful representation of all possible reactions consistent with the given atomic inputs and how it can facilitate the identification of shifts in equilibrium species with temperature and assess the anticipated sensitivity of process outcomes to varying conditions. We demonstrate this conceptual framework across diverse processes, encompassing biological and emerging eco-friendly feeds</w:t>
      </w:r>
      <w:r w:rsidR="002A0C7D">
        <w:rPr>
          <w:lang w:val="en-ZA"/>
        </w:rPr>
        <w:t>.</w:t>
      </w:r>
    </w:p>
    <w:p w14:paraId="15B42692" w14:textId="77777777" w:rsidR="008D2649" w:rsidRDefault="00C169D1" w:rsidP="008D2649">
      <w:pPr>
        <w:pStyle w:val="Els-body-text"/>
        <w:spacing w:after="120"/>
        <w:rPr>
          <w:lang w:val="en-GB"/>
        </w:rPr>
      </w:pPr>
      <w:r>
        <w:rPr>
          <w:b/>
          <w:bCs/>
          <w:lang w:val="en-GB"/>
        </w:rPr>
        <w:t>Keywords</w:t>
      </w:r>
      <w:r>
        <w:rPr>
          <w:lang w:val="en-GB"/>
        </w:rPr>
        <w:t xml:space="preserve">: </w:t>
      </w:r>
      <w:r w:rsidR="00B009B2">
        <w:rPr>
          <w:lang w:val="en-GB"/>
        </w:rPr>
        <w:t>Material Balance Limited Attainable Region, Thermodynamic Attainable Region, Reaction Equilibrium</w:t>
      </w:r>
      <w:r>
        <w:rPr>
          <w:lang w:val="en-GB"/>
        </w:rPr>
        <w:t>.</w:t>
      </w:r>
    </w:p>
    <w:p w14:paraId="15B42693" w14:textId="77777777" w:rsidR="008D2649" w:rsidRDefault="00C169D1" w:rsidP="008D2649">
      <w:pPr>
        <w:pStyle w:val="Els-1storder-head"/>
      </w:pPr>
      <w:r>
        <w:t>Introduction</w:t>
      </w:r>
    </w:p>
    <w:p w14:paraId="6F0D12EE" w14:textId="77777777" w:rsidR="00765172" w:rsidRDefault="00C169D1" w:rsidP="008D2649">
      <w:pPr>
        <w:pStyle w:val="Els-body-text"/>
      </w:pPr>
      <w:r>
        <w:t xml:space="preserve">The </w:t>
      </w:r>
      <w:r w:rsidR="008043BE">
        <w:t xml:space="preserve">early research by </w:t>
      </w:r>
      <w:proofErr w:type="spellStart"/>
      <w:r w:rsidR="008043BE">
        <w:t>Shinnar</w:t>
      </w:r>
      <w:proofErr w:type="spellEnd"/>
      <w:r w:rsidR="00140545">
        <w:t xml:space="preserve"> (1998)</w:t>
      </w:r>
      <w:r w:rsidR="00650AF9">
        <w:t xml:space="preserve"> demonstrated how thermodynamic constraints can be </w:t>
      </w:r>
      <w:r w:rsidR="00A9002B" w:rsidRPr="00BF6856">
        <w:t xml:space="preserve">leveraged to design chemical reactors and improve thermal efficiency. He asserted that the limitations on efficiency are imposed by technology and catalysts rather than thermodynamics. </w:t>
      </w:r>
      <w:proofErr w:type="spellStart"/>
      <w:r w:rsidR="00A9002B" w:rsidRPr="00BF6856">
        <w:t>Shinnar</w:t>
      </w:r>
      <w:proofErr w:type="spellEnd"/>
      <w:r w:rsidR="00A9002B" w:rsidRPr="00BF6856">
        <w:t xml:space="preserve"> defined the reachable or accessible 'composition space' for a reacting system, bounded by overall specified reactions, where ΔG ≤ 0</w:t>
      </w:r>
      <w:r>
        <w:t xml:space="preserve">. </w:t>
      </w:r>
      <w:r w:rsidR="00AB2E8A" w:rsidRPr="00BF6856">
        <w:t>He computed reachable compositions for systems with multiple reactions demarcated by iso-G lines</w:t>
      </w:r>
      <w:r w:rsidR="00AB2E8A">
        <w:t>.</w:t>
      </w:r>
      <w:r w:rsidR="000438E3">
        <w:t xml:space="preserve"> This </w:t>
      </w:r>
      <w:r w:rsidR="00CD77D7">
        <w:t xml:space="preserve">approach considered </w:t>
      </w:r>
      <w:r w:rsidR="00693C4F" w:rsidRPr="00BF6856">
        <w:t>both individual and combinations of reactions, offering insights into potential reaction routes to overcome thermodynamic limitations and facilitate the development of novel catalysts. However, this visualization is constrained by the dimensionality of the problem, limited by the number of species involved</w:t>
      </w:r>
      <w:r w:rsidR="00765172">
        <w:t>.</w:t>
      </w:r>
    </w:p>
    <w:p w14:paraId="15B42696" w14:textId="08B3A6A7" w:rsidR="008D2649" w:rsidRPr="002D193D" w:rsidRDefault="00C169D1" w:rsidP="008D2649">
      <w:pPr>
        <w:pStyle w:val="Els-body-text"/>
      </w:pPr>
      <w:r>
        <w:lastRenderedPageBreak/>
        <w:t xml:space="preserve">Understanding </w:t>
      </w:r>
      <w:r w:rsidR="00C96E52" w:rsidRPr="00BF6856">
        <w:t xml:space="preserve">thermodynamic constraints, namely enthalpy (H) and Gibbs Free energy (G), is crucial for designing more efficient chemical and biochemical processes that meet emission targets. Efficient </w:t>
      </w:r>
      <w:r w:rsidR="0004786E" w:rsidRPr="00BF6856">
        <w:t>utilization</w:t>
      </w:r>
      <w:r w:rsidR="00C96E52" w:rsidRPr="00BF6856">
        <w:t xml:space="preserve"> of raw materials and </w:t>
      </w:r>
      <w:r w:rsidR="0004786E" w:rsidRPr="00BF6856">
        <w:t>optimized</w:t>
      </w:r>
      <w:r w:rsidR="00C96E52" w:rsidRPr="00BF6856">
        <w:t xml:space="preserve"> heat and workflows are critical considerations (</w:t>
      </w:r>
      <w:proofErr w:type="spellStart"/>
      <w:r w:rsidR="00C96E52" w:rsidRPr="00BF6856">
        <w:t>Shinnar</w:t>
      </w:r>
      <w:proofErr w:type="spellEnd"/>
      <w:r w:rsidR="00C96E52" w:rsidRPr="00BF6856">
        <w:t>, 1988). This understanding enhances process synthesis techniques for determining process structures, represented as flowsheets and reactions, based on specified inputs and outputs (Patel et al., 2007)</w:t>
      </w:r>
      <w:r w:rsidRPr="002D193D">
        <w:t>.</w:t>
      </w:r>
    </w:p>
    <w:p w14:paraId="15B42697" w14:textId="77777777" w:rsidR="008D2649" w:rsidRPr="002D193D" w:rsidRDefault="008D2649" w:rsidP="008D2649">
      <w:pPr>
        <w:pStyle w:val="Els-body-text"/>
      </w:pPr>
    </w:p>
    <w:p w14:paraId="15B42698" w14:textId="050CA63B" w:rsidR="008D2649" w:rsidRPr="002D193D" w:rsidRDefault="00C169D1" w:rsidP="008D2649">
      <w:pPr>
        <w:pStyle w:val="Els-body-text"/>
      </w:pPr>
      <w:r w:rsidRPr="00E404D3">
        <w:rPr>
          <w:lang w:val="en-ZA"/>
        </w:rPr>
        <w:t xml:space="preserve">The most efficient, </w:t>
      </w:r>
      <w:r w:rsidR="00DB32AF">
        <w:rPr>
          <w:lang w:val="en-ZA"/>
        </w:rPr>
        <w:t>productive and</w:t>
      </w:r>
      <w:r w:rsidRPr="00E404D3">
        <w:rPr>
          <w:lang w:val="en-ZA"/>
        </w:rPr>
        <w:t xml:space="preserve"> sustainable processes, must first be identified through the governing laws of thermodynamics. This is evidenced through the work of Tula et al. (2019), who described the software tool </w:t>
      </w:r>
      <w:proofErr w:type="spellStart"/>
      <w:r w:rsidRPr="00E404D3">
        <w:rPr>
          <w:lang w:val="en-ZA"/>
        </w:rPr>
        <w:t>ProCAPD</w:t>
      </w:r>
      <w:proofErr w:type="spellEnd"/>
      <w:r w:rsidRPr="00E404D3">
        <w:rPr>
          <w:lang w:val="en-ZA"/>
        </w:rPr>
        <w:t xml:space="preserve"> which used a hybrid approach to evaluate all feasible alternatives with a search space, </w:t>
      </w:r>
      <w:proofErr w:type="spellStart"/>
      <w:r w:rsidRPr="00E404D3">
        <w:rPr>
          <w:lang w:val="en-ZA"/>
        </w:rPr>
        <w:t>Monjur</w:t>
      </w:r>
      <w:proofErr w:type="spellEnd"/>
      <w:r w:rsidRPr="00E404D3">
        <w:rPr>
          <w:lang w:val="en-ZA"/>
        </w:rPr>
        <w:t xml:space="preserve"> et.al. (2021) describing the tool SPICE, which evaluates combinations of process building blocks rather than unit operations. SPICE also uses the minimisation of Gibbs Free Energy to determine the theoretical attainable limits for any reaction-separation system and, more recently </w:t>
      </w:r>
      <w:proofErr w:type="spellStart"/>
      <w:r w:rsidRPr="00E404D3">
        <w:rPr>
          <w:lang w:val="en-ZA"/>
        </w:rPr>
        <w:t>Pazmiño</w:t>
      </w:r>
      <w:proofErr w:type="spellEnd"/>
      <w:r w:rsidRPr="00E404D3">
        <w:rPr>
          <w:lang w:val="en-ZA"/>
        </w:rPr>
        <w:t>-Mayorga et.al. (2022) developed a decision-making approach for the synthesis of reactive distillation systems using basic thermodynamic properties and kinetic data</w:t>
      </w:r>
      <w:r>
        <w:rPr>
          <w:lang w:val="en-ZA"/>
        </w:rPr>
        <w:t>.</w:t>
      </w:r>
      <w:r w:rsidRPr="002D193D">
        <w:t xml:space="preserve"> </w:t>
      </w:r>
    </w:p>
    <w:p w14:paraId="15B42699" w14:textId="77777777" w:rsidR="008D2649" w:rsidRPr="002D193D" w:rsidRDefault="008D2649" w:rsidP="008D2649">
      <w:pPr>
        <w:pStyle w:val="Els-body-text"/>
      </w:pPr>
    </w:p>
    <w:p w14:paraId="15B4269A" w14:textId="77777777" w:rsidR="008D2649" w:rsidRPr="002D193D" w:rsidRDefault="00C169D1" w:rsidP="008D2649">
      <w:pPr>
        <w:pStyle w:val="Els-body-text"/>
      </w:pPr>
      <w:r w:rsidRPr="00E404D3">
        <w:rPr>
          <w:lang w:val="en-ZA"/>
        </w:rPr>
        <w:t>The development of flowsheets is governed by thermodynamics, where the change in G across a process, flow sheet, or operating unit is related to workflows or irreversibility. Similarly, the change in H corresponds to minimum or net heat flows in the processes. The Attainable Region (AR) approach, introduced by Horn (1964) and Glasser et al. (1987), provides a systematic method for developing and improving process flowsheets. In this paper, we extend the AR approach to determine both material and thermodynamically limited attainable regions</w:t>
      </w:r>
      <w:r>
        <w:rPr>
          <w:lang w:val="en-ZA"/>
        </w:rPr>
        <w:t>.</w:t>
      </w:r>
    </w:p>
    <w:p w14:paraId="15B4269B" w14:textId="77777777" w:rsidR="008D2649" w:rsidRDefault="00C169D1" w:rsidP="008D2649">
      <w:pPr>
        <w:pStyle w:val="Els-1storder-head"/>
      </w:pPr>
      <w:r>
        <w:t>Theoretical Development</w:t>
      </w:r>
    </w:p>
    <w:p w14:paraId="15B4269C" w14:textId="77777777" w:rsidR="0027064C" w:rsidRDefault="00C169D1" w:rsidP="0027064C">
      <w:pPr>
        <w:pStyle w:val="Els-body-text"/>
        <w:rPr>
          <w:lang w:val="en-GB"/>
        </w:rPr>
      </w:pPr>
      <w:r w:rsidRPr="0027064C">
        <w:rPr>
          <w:lang w:val="en-GB"/>
        </w:rPr>
        <w:t xml:space="preserve">This section follows the development and nomenclature used by </w:t>
      </w:r>
      <w:proofErr w:type="spellStart"/>
      <w:r w:rsidRPr="0027064C">
        <w:rPr>
          <w:lang w:val="en-GB"/>
        </w:rPr>
        <w:t>Shinnar</w:t>
      </w:r>
      <w:proofErr w:type="spellEnd"/>
      <w:r w:rsidRPr="0027064C">
        <w:rPr>
          <w:lang w:val="en-GB"/>
        </w:rPr>
        <w:t xml:space="preserve"> and Feng (1985). Consider a set of reactions involving N species, where a species j is denoted by </w:t>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j</m:t>
            </m:r>
          </m:sub>
        </m:sSub>
      </m:oMath>
      <w:r w:rsidRPr="0027064C">
        <w:rPr>
          <w:lang w:val="en-GB"/>
        </w:rPr>
        <w:t xml:space="preserve"> and </w:t>
      </w:r>
      <m:oMath>
        <m:r>
          <m:rPr>
            <m:sty m:val="p"/>
          </m:rPr>
          <w:rPr>
            <w:rFonts w:ascii="Cambria Math" w:hAnsi="Cambria Math"/>
            <w:lang w:val="en-GB"/>
          </w:rPr>
          <m:t>1≤</m:t>
        </m:r>
        <m:r>
          <w:rPr>
            <w:rFonts w:ascii="Cambria Math" w:hAnsi="Cambria Math"/>
            <w:lang w:val="en-GB"/>
          </w:rPr>
          <m:t>j</m:t>
        </m:r>
        <m:r>
          <m:rPr>
            <m:sty m:val="p"/>
          </m:rPr>
          <w:rPr>
            <w:rFonts w:ascii="Cambria Math" w:hAnsi="Cambria Math"/>
            <w:lang w:val="en-GB"/>
          </w:rPr>
          <m:t>≤</m:t>
        </m:r>
        <m:r>
          <w:rPr>
            <w:rFonts w:ascii="Cambria Math" w:hAnsi="Cambria Math"/>
            <w:lang w:val="en-GB"/>
          </w:rPr>
          <m:t>N</m:t>
        </m:r>
      </m:oMath>
      <w:r w:rsidRPr="0027064C">
        <w:rPr>
          <w:lang w:val="en-GB"/>
        </w:rPr>
        <w:t>.</w:t>
      </w:r>
      <w:r w:rsidR="00FE339F">
        <w:rPr>
          <w:lang w:val="en-GB"/>
        </w:rPr>
        <w:t xml:space="preserve"> </w:t>
      </w:r>
      <w:r w:rsidRPr="0027064C">
        <w:rPr>
          <w:lang w:val="en-GB"/>
        </w:rPr>
        <w:t xml:space="preserve">We specify that </w:t>
      </w:r>
      <m:oMath>
        <m:r>
          <w:rPr>
            <w:rFonts w:ascii="Cambria Math" w:hAnsi="Cambria Math"/>
            <w:lang w:val="en-GB"/>
          </w:rPr>
          <m:t>j</m:t>
        </m:r>
      </m:oMath>
      <w:r w:rsidR="00FE339F">
        <w:rPr>
          <w:lang w:val="en-GB"/>
        </w:rPr>
        <w:t xml:space="preserve"> </w:t>
      </w:r>
      <w:r w:rsidRPr="0027064C">
        <w:rPr>
          <w:lang w:val="en-GB"/>
        </w:rPr>
        <w:t>must either be a feed</w:t>
      </w:r>
      <w:r w:rsidR="00FE339F">
        <w:rPr>
          <w:lang w:val="en-GB"/>
        </w:rPr>
        <w:t xml:space="preserve"> </w:t>
      </w:r>
      <w:r w:rsidRPr="0027064C">
        <w:rPr>
          <w:lang w:val="en-GB"/>
        </w:rPr>
        <w:t>to the process or reaction or alternatively be a</w:t>
      </w:r>
      <w:r w:rsidR="00FE339F">
        <w:rPr>
          <w:lang w:val="en-GB"/>
        </w:rPr>
        <w:t xml:space="preserve"> </w:t>
      </w:r>
      <w:r w:rsidRPr="0027064C">
        <w:rPr>
          <w:lang w:val="en-GB"/>
        </w:rPr>
        <w:t>product of the process or reaction.</w:t>
      </w:r>
      <w:r w:rsidR="00FE339F">
        <w:rPr>
          <w:lang w:val="en-GB"/>
        </w:rPr>
        <w:t xml:space="preserve"> </w:t>
      </w:r>
      <w:r w:rsidRPr="0027064C">
        <w:rPr>
          <w:lang w:val="en-GB"/>
        </w:rPr>
        <w:t xml:space="preserve">We can represent the set of species as vector </w:t>
      </w:r>
      <w:r w:rsidRPr="0027064C">
        <w:rPr>
          <w:b/>
          <w:bCs/>
          <w:i/>
          <w:iCs/>
          <w:u w:val="single"/>
          <w:lang w:val="en-GB"/>
        </w:rPr>
        <w:t>A</w:t>
      </w:r>
      <w:r w:rsidRPr="0027064C">
        <w:rPr>
          <w:vertAlign w:val="superscript"/>
          <w:lang w:val="en-GB"/>
        </w:rPr>
        <w:t>T</w:t>
      </w:r>
      <w:r w:rsidRPr="0027064C">
        <w:rPr>
          <w:lang w:val="en-GB"/>
        </w:rPr>
        <w:t>= {A</w:t>
      </w:r>
      <w:r w:rsidRPr="0027064C">
        <w:rPr>
          <w:vertAlign w:val="subscript"/>
          <w:lang w:val="en-GB"/>
        </w:rPr>
        <w:t>1</w:t>
      </w:r>
      <w:r w:rsidRPr="0027064C">
        <w:rPr>
          <w:lang w:val="en-GB"/>
        </w:rPr>
        <w:t>, A</w:t>
      </w:r>
      <w:r w:rsidRPr="0027064C">
        <w:rPr>
          <w:vertAlign w:val="subscript"/>
          <w:lang w:val="en-GB"/>
        </w:rPr>
        <w:t>2</w:t>
      </w:r>
      <w:r w:rsidRPr="0027064C">
        <w:rPr>
          <w:lang w:val="en-GB"/>
        </w:rPr>
        <w:t>…, A</w:t>
      </w:r>
      <w:r w:rsidRPr="0027064C">
        <w:rPr>
          <w:vertAlign w:val="subscript"/>
          <w:lang w:val="en-GB"/>
        </w:rPr>
        <w:t>N</w:t>
      </w:r>
      <w:r w:rsidRPr="0027064C">
        <w:rPr>
          <w:lang w:val="en-GB"/>
        </w:rPr>
        <w:t xml:space="preserve">} where </w:t>
      </w:r>
      <w:r w:rsidRPr="0027064C">
        <w:rPr>
          <w:b/>
          <w:bCs/>
          <w:i/>
          <w:iCs/>
          <w:u w:val="single"/>
          <w:lang w:val="en-GB"/>
        </w:rPr>
        <w:t>A</w:t>
      </w:r>
      <w:r w:rsidRPr="0027064C">
        <w:rPr>
          <w:vertAlign w:val="superscript"/>
          <w:lang w:val="en-GB"/>
        </w:rPr>
        <w:t>T</w:t>
      </w:r>
      <w:r w:rsidRPr="0027064C">
        <w:rPr>
          <w:lang w:val="en-GB"/>
        </w:rPr>
        <w:t xml:space="preserve"> represents the transpose of vector </w:t>
      </w:r>
      <w:r w:rsidRPr="0027064C">
        <w:rPr>
          <w:b/>
          <w:bCs/>
          <w:i/>
          <w:iCs/>
          <w:u w:val="single"/>
          <w:lang w:val="en-GB"/>
        </w:rPr>
        <w:t>A</w:t>
      </w:r>
      <w:r w:rsidRPr="0027064C">
        <w:rPr>
          <w:lang w:val="en-GB"/>
        </w:rPr>
        <w:t>.</w:t>
      </w:r>
      <w:r w:rsidR="00FE339F">
        <w:rPr>
          <w:lang w:val="en-GB"/>
        </w:rPr>
        <w:t xml:space="preserve"> </w:t>
      </w:r>
      <w:r w:rsidRPr="0027064C">
        <w:rPr>
          <w:b/>
          <w:bCs/>
          <w:i/>
          <w:iCs/>
          <w:u w:val="single"/>
          <w:lang w:val="en-GB"/>
        </w:rPr>
        <w:t>A</w:t>
      </w:r>
      <w:r w:rsidRPr="0027064C">
        <w:rPr>
          <w:lang w:val="en-GB"/>
        </w:rPr>
        <w:t xml:space="preserve"> must contain the</w:t>
      </w:r>
      <w:r w:rsidR="00FE339F">
        <w:rPr>
          <w:lang w:val="en-GB"/>
        </w:rPr>
        <w:t xml:space="preserve"> </w:t>
      </w:r>
      <w:r w:rsidRPr="0027064C">
        <w:rPr>
          <w:lang w:val="en-GB"/>
        </w:rPr>
        <w:t xml:space="preserve">species in the feed as well as all the species identified as possible products. Let </w:t>
      </w:r>
      <m:oMath>
        <m:sSub>
          <m:sSubPr>
            <m:ctrlPr>
              <w:rPr>
                <w:rFonts w:ascii="Cambria Math" w:hAnsi="Cambria Math"/>
                <w:lang w:val="en-GB"/>
              </w:rPr>
            </m:ctrlPr>
          </m:sSubPr>
          <m:e>
            <m:r>
              <m:rPr>
                <m:sty m:val="p"/>
              </m:rPr>
              <w:rPr>
                <w:rFonts w:ascii="Cambria Math" w:hAnsi="Cambria Math"/>
                <w:lang w:val="en-GB"/>
              </w:rPr>
              <m:t>n</m:t>
            </m:r>
          </m:e>
          <m:sub>
            <m:r>
              <m:rPr>
                <m:sty m:val="p"/>
              </m:rPr>
              <w:rPr>
                <w:rFonts w:ascii="Cambria Math" w:hAnsi="Cambria Math"/>
                <w:lang w:val="en-GB"/>
              </w:rPr>
              <m:t>j</m:t>
            </m:r>
          </m:sub>
        </m:sSub>
        <m:r>
          <m:rPr>
            <m:sty m:val="p"/>
          </m:rPr>
          <w:rPr>
            <w:rFonts w:ascii="Cambria Math" w:hAnsi="Cambria Math"/>
            <w:lang w:val="en-GB"/>
          </w:rPr>
          <m:t xml:space="preserve"> </m:t>
        </m:r>
      </m:oMath>
      <w:r w:rsidRPr="0027064C">
        <w:rPr>
          <w:lang w:val="en-GB"/>
        </w:rPr>
        <w:t xml:space="preserve">be the number of moles of species </w:t>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j</m:t>
            </m:r>
          </m:sub>
        </m:sSub>
      </m:oMath>
      <w:r w:rsidRPr="0027064C">
        <w:rPr>
          <w:lang w:val="en-GB"/>
        </w:rPr>
        <w:t xml:space="preserve">. We can represent the composition of a mixture as vector </w:t>
      </w:r>
      <w:proofErr w:type="spellStart"/>
      <w:r w:rsidRPr="0027064C">
        <w:rPr>
          <w:b/>
          <w:bCs/>
          <w:i/>
          <w:iCs/>
          <w:u w:val="single"/>
          <w:lang w:val="en-GB"/>
        </w:rPr>
        <w:t>n</w:t>
      </w:r>
      <w:r w:rsidRPr="0027064C">
        <w:rPr>
          <w:vertAlign w:val="superscript"/>
          <w:lang w:val="en-GB"/>
        </w:rPr>
        <w:t>T</w:t>
      </w:r>
      <w:proofErr w:type="spellEnd"/>
      <w:r w:rsidRPr="0027064C">
        <w:rPr>
          <w:lang w:val="en-GB"/>
        </w:rPr>
        <w:t xml:space="preserve"> = {n</w:t>
      </w:r>
      <w:r w:rsidRPr="0027064C">
        <w:rPr>
          <w:vertAlign w:val="subscript"/>
          <w:lang w:val="en-GB"/>
        </w:rPr>
        <w:t>1</w:t>
      </w:r>
      <w:r w:rsidRPr="0027064C">
        <w:rPr>
          <w:lang w:val="en-GB"/>
        </w:rPr>
        <w:t>, n</w:t>
      </w:r>
      <w:r w:rsidRPr="0027064C">
        <w:rPr>
          <w:vertAlign w:val="subscript"/>
          <w:lang w:val="en-GB"/>
        </w:rPr>
        <w:t>2</w:t>
      </w:r>
      <w:r w:rsidRPr="0027064C">
        <w:rPr>
          <w:lang w:val="en-GB"/>
        </w:rPr>
        <w:t xml:space="preserve">, …, </w:t>
      </w:r>
      <w:proofErr w:type="spellStart"/>
      <w:r w:rsidRPr="0027064C">
        <w:rPr>
          <w:lang w:val="en-GB"/>
        </w:rPr>
        <w:t>n</w:t>
      </w:r>
      <w:r w:rsidRPr="0027064C">
        <w:rPr>
          <w:vertAlign w:val="subscript"/>
          <w:lang w:val="en-GB"/>
        </w:rPr>
        <w:t>N</w:t>
      </w:r>
      <w:proofErr w:type="spellEnd"/>
      <w:r w:rsidRPr="0027064C">
        <w:rPr>
          <w:lang w:val="en-GB"/>
        </w:rPr>
        <w:t>}</w:t>
      </w:r>
      <w:r>
        <w:rPr>
          <w:lang w:val="en-GB"/>
        </w:rPr>
        <w:t>.</w:t>
      </w:r>
    </w:p>
    <w:p w14:paraId="15B4269D" w14:textId="77777777" w:rsidR="0027064C" w:rsidRDefault="0027064C" w:rsidP="0027064C">
      <w:pPr>
        <w:pStyle w:val="Els-body-text"/>
        <w:rPr>
          <w:lang w:val="en-GB"/>
        </w:rPr>
      </w:pPr>
    </w:p>
    <w:p w14:paraId="15B4269E" w14:textId="647BDEA8" w:rsidR="0027064C" w:rsidRDefault="00C169D1" w:rsidP="0027064C">
      <w:pPr>
        <w:pStyle w:val="Els-body-text"/>
      </w:pPr>
      <w:r w:rsidRPr="00DB32AF">
        <w:rPr>
          <w:lang w:val="en-ZA"/>
        </w:rPr>
        <w:t xml:space="preserve">Aris and </w:t>
      </w:r>
      <w:proofErr w:type="spellStart"/>
      <w:r w:rsidRPr="00DB32AF">
        <w:rPr>
          <w:lang w:val="en-ZA"/>
        </w:rPr>
        <w:t>Mah</w:t>
      </w:r>
      <w:proofErr w:type="spellEnd"/>
      <w:r w:rsidRPr="00DB32AF">
        <w:rPr>
          <w:lang w:val="en-ZA"/>
        </w:rPr>
        <w:t xml:space="preserve"> (1963) state that a set of chemical reactions </w:t>
      </w:r>
      <w:r w:rsidR="008D702E" w:rsidRPr="00DB32AF">
        <w:rPr>
          <w:lang w:val="en-ZA"/>
        </w:rPr>
        <w:t>is</w:t>
      </w:r>
      <w:r w:rsidRPr="00DB32AF">
        <w:rPr>
          <w:lang w:val="en-ZA"/>
        </w:rPr>
        <w:t xml:space="preserve"> linearly independent if</w:t>
      </w:r>
      <w:r w:rsidR="008D702E" w:rsidRPr="00DB32AF">
        <w:rPr>
          <w:lang w:val="en-ZA"/>
        </w:rPr>
        <w:t xml:space="preserve"> </w:t>
      </w:r>
      <w:r w:rsidRPr="00DB32AF">
        <w:rPr>
          <w:lang w:val="en-ZA"/>
        </w:rPr>
        <w:t>any of the reactions in the set</w:t>
      </w:r>
      <w:r w:rsidR="00E93550" w:rsidRPr="00DB32AF">
        <w:rPr>
          <w:lang w:val="en-ZA"/>
        </w:rPr>
        <w:t xml:space="preserve"> </w:t>
      </w:r>
      <w:r w:rsidRPr="00DB32AF">
        <w:rPr>
          <w:lang w:val="en-ZA"/>
        </w:rPr>
        <w:t xml:space="preserve">cannot be written as a linear combination of the other reactions. </w:t>
      </w:r>
      <w:r w:rsidR="008D702E" w:rsidRPr="00DB32AF">
        <w:rPr>
          <w:lang w:val="en-ZA"/>
        </w:rPr>
        <w:t xml:space="preserve"> Yin (1989) points out that the independent reactions may not correspond to actual reactions occurring in the system and are merely stoichiometric relationships between the chemical species in the system. In this paper, we have adopted</w:t>
      </w:r>
      <w:r w:rsidR="00DB32AF">
        <w:rPr>
          <w:lang w:val="en-ZA"/>
        </w:rPr>
        <w:t xml:space="preserve"> the term</w:t>
      </w:r>
      <w:r w:rsidR="008D702E" w:rsidRPr="00DB32AF">
        <w:rPr>
          <w:lang w:val="en-ZA"/>
        </w:rPr>
        <w:t xml:space="preserve"> Independent Material Balances (IMBs) to emphasise that </w:t>
      </w:r>
      <w:r w:rsidR="009A4C2D" w:rsidRPr="00DB32AF">
        <w:rPr>
          <w:lang w:val="en-ZA"/>
        </w:rPr>
        <w:t xml:space="preserve">individual relationships may not correspond to actual reactions in a process or reactor. </w:t>
      </w:r>
      <w:r w:rsidR="008D702E" w:rsidRPr="00DB32AF">
        <w:rPr>
          <w:lang w:val="en-ZA"/>
        </w:rPr>
        <w:t xml:space="preserve"> We have </w:t>
      </w:r>
      <w:r w:rsidR="009A4C2D" w:rsidRPr="00DB32AF">
        <w:rPr>
          <w:lang w:val="en-ZA"/>
        </w:rPr>
        <w:t>denoted</w:t>
      </w:r>
      <w:r w:rsidRPr="00DB32AF">
        <w:rPr>
          <w:lang w:val="en-ZA"/>
        </w:rPr>
        <w:t xml:space="preserve"> the number of IMBs that describe the relationship between the elements of </w:t>
      </w:r>
      <w:r w:rsidRPr="00DB32AF">
        <w:rPr>
          <w:b/>
          <w:bCs/>
          <w:i/>
          <w:iCs/>
          <w:u w:val="single"/>
          <w:lang w:val="en-ZA"/>
        </w:rPr>
        <w:t>A</w:t>
      </w:r>
      <w:r w:rsidRPr="00DB32AF">
        <w:rPr>
          <w:lang w:val="en-ZA"/>
        </w:rPr>
        <w:t xml:space="preserve"> as S.</w:t>
      </w:r>
      <w:r w:rsidR="00FE339F" w:rsidRPr="00DB32AF">
        <w:rPr>
          <w:lang w:val="en-ZA"/>
        </w:rPr>
        <w:t xml:space="preserve"> </w:t>
      </w:r>
      <w:r w:rsidR="009A4C2D" w:rsidRPr="00DB32AF">
        <w:rPr>
          <w:lang w:val="en-ZA"/>
        </w:rPr>
        <w:t>The Gibbs stoichiometric rule gives an upper bound for  S;  d</w:t>
      </w:r>
      <w:proofErr w:type="spellStart"/>
      <w:r w:rsidRPr="00DB32AF">
        <w:t>ifferent</w:t>
      </w:r>
      <w:proofErr w:type="spellEnd"/>
      <w:r w:rsidRPr="00DB32AF">
        <w:t xml:space="preserve"> procedures to determine the IMBs have been reported</w:t>
      </w:r>
      <w:r w:rsidR="009A4C2D" w:rsidRPr="00DB32AF">
        <w:t xml:space="preserve">, and we use the method of </w:t>
      </w:r>
      <w:r w:rsidRPr="00DB32AF">
        <w:t xml:space="preserve"> Yin (1989)</w:t>
      </w:r>
      <w:r w:rsidR="009A4C2D" w:rsidRPr="00DB32AF">
        <w:t xml:space="preserve"> in this paper.</w:t>
      </w:r>
      <w:r w:rsidR="009A4C2D">
        <w:t xml:space="preserve"> </w:t>
      </w:r>
    </w:p>
    <w:p w14:paraId="15B4269F" w14:textId="77777777" w:rsidR="0027064C" w:rsidRDefault="0027064C" w:rsidP="0027064C">
      <w:pPr>
        <w:pStyle w:val="Els-body-text"/>
      </w:pPr>
    </w:p>
    <w:p w14:paraId="15B426A0" w14:textId="77777777" w:rsidR="0027064C" w:rsidRDefault="00C169D1" w:rsidP="0027064C">
      <w:pPr>
        <w:pStyle w:val="Els-body-text"/>
        <w:rPr>
          <w:lang w:val="en-GB"/>
        </w:rPr>
      </w:pPr>
      <w:r w:rsidRPr="0027064C">
        <w:rPr>
          <w:lang w:val="en-GB"/>
        </w:rPr>
        <w:t xml:space="preserve">We can define the stoichiometric matrix </w:t>
      </w:r>
      <m:oMath>
        <m:r>
          <m:rPr>
            <m:sty m:val="bi"/>
          </m:rPr>
          <w:rPr>
            <w:rFonts w:ascii="Cambria Math" w:hAnsi="Cambria Math"/>
            <w:lang w:val="en-GB"/>
          </w:rPr>
          <m:t>v</m:t>
        </m:r>
      </m:oMath>
      <w:r w:rsidRPr="0027064C">
        <w:rPr>
          <w:lang w:val="en-GB"/>
        </w:rPr>
        <w:t>,</w:t>
      </w:r>
      <w:r w:rsidR="00FE339F">
        <w:rPr>
          <w:lang w:val="en-GB"/>
        </w:rPr>
        <w:t xml:space="preserve"> </w:t>
      </w:r>
      <w:r w:rsidRPr="0027064C">
        <w:rPr>
          <w:lang w:val="en-GB"/>
        </w:rPr>
        <w:t xml:space="preserve">with elements </w:t>
      </w:r>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ij</m:t>
            </m:r>
          </m:sub>
        </m:sSub>
      </m:oMath>
      <w:r w:rsidRPr="0027064C">
        <w:rPr>
          <w:lang w:val="en-GB"/>
        </w:rPr>
        <w:t xml:space="preserve"> where </w:t>
      </w:r>
      <m:oMath>
        <m:r>
          <m:rPr>
            <m:sty m:val="p"/>
          </m:rPr>
          <w:rPr>
            <w:rFonts w:ascii="Cambria Math" w:hAnsi="Cambria Math"/>
            <w:lang w:val="en-GB"/>
          </w:rPr>
          <m:t>1≤</m:t>
        </m:r>
        <m:r>
          <w:rPr>
            <w:rFonts w:ascii="Cambria Math" w:hAnsi="Cambria Math"/>
            <w:lang w:val="en-GB"/>
          </w:rPr>
          <m:t>i</m:t>
        </m:r>
        <m:r>
          <m:rPr>
            <m:sty m:val="p"/>
          </m:rPr>
          <w:rPr>
            <w:rFonts w:ascii="Cambria Math" w:hAnsi="Cambria Math"/>
            <w:lang w:val="en-GB"/>
          </w:rPr>
          <m:t>≤</m:t>
        </m:r>
        <m:r>
          <w:rPr>
            <w:rFonts w:ascii="Cambria Math" w:hAnsi="Cambria Math"/>
            <w:lang w:val="en-GB"/>
          </w:rPr>
          <m:t>N</m:t>
        </m:r>
      </m:oMath>
      <w:r w:rsidR="00FE339F">
        <w:rPr>
          <w:lang w:val="en-GB"/>
        </w:rPr>
        <w:t xml:space="preserve"> </w:t>
      </w:r>
      <w:r w:rsidRPr="0027064C">
        <w:rPr>
          <w:lang w:val="en-GB"/>
        </w:rPr>
        <w:t xml:space="preserve">and </w:t>
      </w:r>
      <m:oMath>
        <m:r>
          <m:rPr>
            <m:sty m:val="p"/>
          </m:rPr>
          <w:rPr>
            <w:rFonts w:ascii="Cambria Math" w:hAnsi="Cambria Math"/>
            <w:lang w:val="en-GB"/>
          </w:rPr>
          <m:t>1≤</m:t>
        </m:r>
        <m:r>
          <w:rPr>
            <w:rFonts w:ascii="Cambria Math" w:hAnsi="Cambria Math"/>
            <w:lang w:val="en-GB"/>
          </w:rPr>
          <m:t>j</m:t>
        </m:r>
        <m:r>
          <m:rPr>
            <m:sty m:val="p"/>
          </m:rPr>
          <w:rPr>
            <w:rFonts w:ascii="Cambria Math" w:hAnsi="Cambria Math"/>
            <w:lang w:val="en-GB"/>
          </w:rPr>
          <m:t>≤</m:t>
        </m:r>
        <m:r>
          <w:rPr>
            <w:rFonts w:ascii="Cambria Math" w:hAnsi="Cambria Math"/>
            <w:lang w:val="en-GB"/>
          </w:rPr>
          <m:t>S</m:t>
        </m:r>
      </m:oMath>
      <w:r w:rsidRPr="0027064C">
        <w:rPr>
          <w:lang w:val="en-GB"/>
        </w:rPr>
        <w:t xml:space="preserve"> such that the S IMBs can be written as </w:t>
      </w:r>
      <m:oMath>
        <m:r>
          <m:rPr>
            <m:sty m:val="b"/>
          </m:rPr>
          <w:rPr>
            <w:rFonts w:ascii="Cambria Math" w:hAnsi="Cambria Math"/>
            <w:lang w:val="en-GB"/>
          </w:rPr>
          <m:t>υ</m:t>
        </m:r>
        <m:bar>
          <m:barPr>
            <m:ctrlPr>
              <w:rPr>
                <w:rFonts w:ascii="Cambria Math" w:hAnsi="Cambria Math"/>
                <w:i/>
                <w:lang w:val="en-GB"/>
              </w:rPr>
            </m:ctrlPr>
          </m:barPr>
          <m:e>
            <m:r>
              <m:rPr>
                <m:sty m:val="bi"/>
              </m:rPr>
              <w:rPr>
                <w:rFonts w:ascii="Cambria Math" w:hAnsi="Cambria Math"/>
                <w:lang w:val="en-GB"/>
              </w:rPr>
              <m:t>A</m:t>
            </m:r>
          </m:e>
        </m:bar>
        <m:r>
          <m:rPr>
            <m:sty m:val="p"/>
          </m:rPr>
          <w:rPr>
            <w:rFonts w:ascii="Cambria Math" w:hAnsi="Cambria Math"/>
            <w:lang w:val="en-GB"/>
          </w:rPr>
          <m:t>=</m:t>
        </m:r>
        <m:bar>
          <m:barPr>
            <m:ctrlPr>
              <w:rPr>
                <w:rFonts w:ascii="Cambria Math" w:hAnsi="Cambria Math"/>
                <w:lang w:val="en-GB"/>
              </w:rPr>
            </m:ctrlPr>
          </m:barPr>
          <m:e>
            <m:r>
              <m:rPr>
                <m:sty m:val="b"/>
              </m:rPr>
              <w:rPr>
                <w:rFonts w:ascii="Cambria Math" w:hAnsi="Cambria Math"/>
                <w:lang w:val="en-GB"/>
              </w:rPr>
              <m:t>0</m:t>
            </m:r>
          </m:e>
        </m:bar>
        <m:r>
          <m:rPr>
            <m:sty m:val="p"/>
          </m:rPr>
          <w:rPr>
            <w:rFonts w:ascii="Cambria Math" w:hAnsi="Cambria Math"/>
            <w:lang w:val="en-GB"/>
          </w:rPr>
          <m:t>.</m:t>
        </m:r>
      </m:oMath>
      <w:r w:rsidRPr="0027064C">
        <w:rPr>
          <w:lang w:val="en-GB"/>
        </w:rPr>
        <w:t xml:space="preserve"> We define the extent vector </w:t>
      </w:r>
      <w:r w:rsidRPr="0027064C">
        <w:rPr>
          <w:rFonts w:ascii="Symbol" w:hAnsi="Symbol"/>
          <w:lang w:val="en-GB"/>
        </w:rPr>
        <w:sym w:font="Symbol" w:char="F065"/>
      </w:r>
      <w:r w:rsidR="00FE339F">
        <w:rPr>
          <w:lang w:val="en-GB"/>
        </w:rPr>
        <w:t xml:space="preserve"> </w:t>
      </w:r>
      <w:r w:rsidRPr="0027064C">
        <w:rPr>
          <w:lang w:val="en-GB"/>
        </w:rPr>
        <w:t xml:space="preserve">of the S IMBs as </w:t>
      </w:r>
      <w:r w:rsidRPr="0027064C">
        <w:rPr>
          <w:rFonts w:ascii="Symbol" w:hAnsi="Symbol"/>
          <w:b/>
          <w:bCs/>
          <w:i/>
          <w:iCs/>
          <w:u w:val="single"/>
          <w:lang w:val="en-GB"/>
        </w:rPr>
        <w:sym w:font="Symbol" w:char="F065"/>
      </w:r>
      <w:r w:rsidRPr="0027064C">
        <w:rPr>
          <w:vertAlign w:val="superscript"/>
          <w:lang w:val="en-GB"/>
        </w:rPr>
        <w:t>T</w:t>
      </w:r>
      <w:r w:rsidRPr="0027064C">
        <w:rPr>
          <w:lang w:val="en-GB"/>
        </w:rPr>
        <w:t>= {</w:t>
      </w:r>
      <w:r w:rsidRPr="0027064C">
        <w:rPr>
          <w:rFonts w:ascii="Symbol" w:hAnsi="Symbol"/>
          <w:lang w:val="en-GB"/>
        </w:rPr>
        <w:sym w:font="Symbol" w:char="F065"/>
      </w:r>
      <w:r w:rsidRPr="0027064C">
        <w:rPr>
          <w:vertAlign w:val="subscript"/>
          <w:lang w:val="en-GB"/>
        </w:rPr>
        <w:t>1</w:t>
      </w:r>
      <w:r w:rsidRPr="0027064C">
        <w:rPr>
          <w:lang w:val="en-GB"/>
        </w:rPr>
        <w:t>,</w:t>
      </w:r>
      <w:r w:rsidRPr="0027064C">
        <w:rPr>
          <w:rFonts w:ascii="Symbol" w:hAnsi="Symbol"/>
          <w:lang w:val="en-GB"/>
        </w:rPr>
        <w:sym w:font="Symbol" w:char="F065"/>
      </w:r>
      <w:r w:rsidRPr="0027064C">
        <w:rPr>
          <w:vertAlign w:val="subscript"/>
          <w:lang w:val="en-GB"/>
        </w:rPr>
        <w:t>2</w:t>
      </w:r>
      <w:r w:rsidRPr="0027064C">
        <w:rPr>
          <w:lang w:val="en-GB"/>
        </w:rPr>
        <w:t>, …,</w:t>
      </w:r>
      <w:r w:rsidRPr="0027064C">
        <w:rPr>
          <w:rFonts w:ascii="Symbol" w:hAnsi="Symbol"/>
          <w:lang w:val="en-GB"/>
        </w:rPr>
        <w:sym w:font="Symbol" w:char="F065"/>
      </w:r>
      <w:r w:rsidRPr="0027064C">
        <w:rPr>
          <w:vertAlign w:val="subscript"/>
          <w:lang w:val="en-GB"/>
        </w:rPr>
        <w:t>s</w:t>
      </w:r>
      <w:r w:rsidRPr="0027064C">
        <w:rPr>
          <w:lang w:val="en-GB"/>
        </w:rPr>
        <w:t xml:space="preserve">}. The relationship between the molar composition of the </w:t>
      </w:r>
      <w:r w:rsidRPr="0027064C">
        <w:rPr>
          <w:lang w:val="en-GB"/>
        </w:rPr>
        <w:lastRenderedPageBreak/>
        <w:t xml:space="preserve">reaction mixture </w:t>
      </w:r>
      <m:oMath>
        <m:r>
          <m:rPr>
            <m:sty m:val="bi"/>
          </m:rPr>
          <w:rPr>
            <w:rFonts w:ascii="Cambria Math" w:hAnsi="Cambria Math"/>
            <w:lang w:val="en-GB"/>
          </w:rPr>
          <m:t>n</m:t>
        </m:r>
      </m:oMath>
      <w:r w:rsidRPr="0027064C">
        <w:rPr>
          <w:lang w:val="en-GB"/>
        </w:rPr>
        <w:t xml:space="preserve">, the initial or feed composition </w:t>
      </w:r>
      <m:oMath>
        <m:sSup>
          <m:sSupPr>
            <m:ctrlPr>
              <w:rPr>
                <w:rFonts w:ascii="Cambria Math" w:hAnsi="Cambria Math"/>
                <w:lang w:val="en-GB"/>
              </w:rPr>
            </m:ctrlPr>
          </m:sSupPr>
          <m:e>
            <m:bar>
              <m:barPr>
                <m:ctrlPr>
                  <w:rPr>
                    <w:rFonts w:ascii="Cambria Math" w:hAnsi="Cambria Math"/>
                    <w:lang w:val="en-GB"/>
                  </w:rPr>
                </m:ctrlPr>
              </m:barPr>
              <m:e>
                <m:r>
                  <m:rPr>
                    <m:sty m:val="bi"/>
                  </m:rPr>
                  <w:rPr>
                    <w:rFonts w:ascii="Cambria Math" w:hAnsi="Cambria Math"/>
                    <w:lang w:val="en-GB"/>
                  </w:rPr>
                  <m:t>n</m:t>
                </m:r>
              </m:e>
            </m:bar>
          </m:e>
          <m:sup>
            <m:r>
              <m:rPr>
                <m:sty m:val="bi"/>
              </m:rPr>
              <w:rPr>
                <w:rFonts w:ascii="Cambria Math" w:hAnsi="Cambria Math"/>
                <w:lang w:val="en-GB"/>
              </w:rPr>
              <m:t>o</m:t>
            </m:r>
          </m:sup>
        </m:sSup>
      </m:oMath>
      <w:r w:rsidRPr="0027064C">
        <w:rPr>
          <w:lang w:val="en-GB"/>
        </w:rPr>
        <w:t xml:space="preserve">and the stoichiometric matrix </w:t>
      </w:r>
      <m:oMath>
        <m:r>
          <m:rPr>
            <m:sty m:val="bi"/>
          </m:rPr>
          <w:rPr>
            <w:rFonts w:ascii="Cambria Math" w:hAnsi="Cambria Math"/>
            <w:lang w:val="en-GB"/>
          </w:rPr>
          <m:t>v</m:t>
        </m:r>
      </m:oMath>
      <w:r w:rsidRPr="0027064C">
        <w:rPr>
          <w:lang w:val="en-GB"/>
        </w:rPr>
        <w:t xml:space="preserve"> is given by</w:t>
      </w:r>
      <w:r>
        <w:rPr>
          <w:lang w:val="en-GB"/>
        </w:rPr>
        <w:t>:</w:t>
      </w:r>
    </w:p>
    <w:p w14:paraId="15B426A1" w14:textId="77777777" w:rsidR="0027064C" w:rsidRDefault="0027064C" w:rsidP="0027064C">
      <w:pPr>
        <w:pStyle w:val="Els-body-text"/>
        <w:rPr>
          <w:lang w:val="en-GB"/>
        </w:rPr>
      </w:pPr>
    </w:p>
    <w:p w14:paraId="15B426A2" w14:textId="4D0AFB11" w:rsidR="007E61E8" w:rsidRPr="007E61E8" w:rsidRDefault="00000000" w:rsidP="007E61E8">
      <w:pPr>
        <w:pStyle w:val="Els-body-text"/>
      </w:pPr>
      <m:oMath>
        <m:bar>
          <m:barPr>
            <m:ctrlPr>
              <w:rPr>
                <w:rFonts w:ascii="Cambria Math" w:hAnsi="Cambria Math"/>
              </w:rPr>
            </m:ctrlPr>
          </m:barPr>
          <m:e>
            <m:r>
              <m:rPr>
                <m:sty m:val="bi"/>
              </m:rPr>
              <w:rPr>
                <w:rFonts w:ascii="Cambria Math" w:hAnsi="Cambria Math"/>
              </w:rPr>
              <m:t>n</m:t>
            </m:r>
          </m:e>
        </m:bar>
        <m:r>
          <w:rPr>
            <w:rFonts w:ascii="Cambria Math" w:hAnsi="Cambria Math"/>
          </w:rPr>
          <m:t>=</m:t>
        </m:r>
        <m:sSup>
          <m:sSupPr>
            <m:ctrlPr>
              <w:rPr>
                <w:rFonts w:ascii="Cambria Math" w:hAnsi="Cambria Math"/>
                <w:b/>
              </w:rPr>
            </m:ctrlPr>
          </m:sSupPr>
          <m:e>
            <m:bar>
              <m:barPr>
                <m:ctrlPr>
                  <w:rPr>
                    <w:rFonts w:ascii="Cambria Math" w:hAnsi="Cambria Math"/>
                    <w:b/>
                  </w:rPr>
                </m:ctrlPr>
              </m:barPr>
              <m:e>
                <m:r>
                  <m:rPr>
                    <m:sty m:val="bi"/>
                  </m:rPr>
                  <w:rPr>
                    <w:rFonts w:ascii="Cambria Math" w:hAnsi="Cambria Math"/>
                  </w:rPr>
                  <m:t>n</m:t>
                </m:r>
              </m:e>
            </m:bar>
          </m:e>
          <m:sup>
            <m:r>
              <m:rPr>
                <m:sty m:val="bi"/>
              </m:rPr>
              <w:rPr>
                <w:rFonts w:ascii="Cambria Math" w:hAnsi="Cambria Math"/>
              </w:rPr>
              <m:t>0</m:t>
            </m:r>
          </m:sup>
        </m:sSup>
        <m:r>
          <w:rPr>
            <w:rFonts w:ascii="Cambria Math" w:hAnsi="Cambria Math"/>
          </w:rPr>
          <m:t>+</m:t>
        </m:r>
        <m:sSup>
          <m:sSupPr>
            <m:ctrlPr>
              <w:rPr>
                <w:rFonts w:ascii="Cambria Math" w:hAnsi="Cambria Math"/>
                <w:b/>
              </w:rPr>
            </m:ctrlPr>
          </m:sSupPr>
          <m:e>
            <m:r>
              <m:rPr>
                <m:sty m:val="bi"/>
              </m:rPr>
              <w:rPr>
                <w:rFonts w:ascii="Cambria Math" w:hAnsi="Cambria Math"/>
              </w:rPr>
              <m:t>v</m:t>
            </m:r>
          </m:e>
          <m:sup>
            <m:r>
              <m:rPr>
                <m:sty m:val="bi"/>
              </m:rPr>
              <w:rPr>
                <w:rFonts w:ascii="Cambria Math" w:hAnsi="Cambria Math"/>
              </w:rPr>
              <m:t>T</m:t>
            </m:r>
          </m:sup>
        </m:sSup>
        <m:bar>
          <m:barPr>
            <m:ctrlPr>
              <w:rPr>
                <w:rFonts w:ascii="Cambria Math" w:hAnsi="Cambria Math"/>
                <w:b/>
              </w:rPr>
            </m:ctrlPr>
          </m:barPr>
          <m:e>
            <m:r>
              <m:rPr>
                <m:sty m:val="bi"/>
              </m:rPr>
              <w:rPr>
                <w:rFonts w:ascii="Cambria Math" w:hAnsi="Cambria Math"/>
              </w:rPr>
              <m:t>ε</m:t>
            </m:r>
          </m:e>
        </m:bar>
      </m:oMath>
      <w:r w:rsidR="00C169D1" w:rsidRPr="007E61E8">
        <w:rPr>
          <w:b/>
        </w:rPr>
        <w:t>,</w:t>
      </w:r>
      <w:r w:rsidR="00C169D1" w:rsidRPr="007E61E8">
        <w:rPr>
          <w:b/>
        </w:rPr>
        <w:tab/>
      </w:r>
      <w:r w:rsidR="00C169D1" w:rsidRPr="007E61E8">
        <w:t xml:space="preserve"> where the range of </w:t>
      </w:r>
      <m:oMath>
        <m:bar>
          <m:barPr>
            <m:ctrlPr>
              <w:rPr>
                <w:rFonts w:ascii="Cambria Math" w:hAnsi="Cambria Math"/>
                <w:b/>
              </w:rPr>
            </m:ctrlPr>
          </m:barPr>
          <m:e>
            <m:r>
              <m:rPr>
                <m:sty m:val="bi"/>
              </m:rPr>
              <w:rPr>
                <w:rFonts w:ascii="Cambria Math" w:hAnsi="Cambria Math"/>
              </w:rPr>
              <m:t>ε</m:t>
            </m:r>
          </m:e>
        </m:bar>
        <m:r>
          <w:rPr>
            <w:rFonts w:ascii="Cambria Math" w:hAnsi="Cambria Math"/>
          </w:rPr>
          <m:t xml:space="preserve"> </m:t>
        </m:r>
      </m:oMath>
      <w:r w:rsidR="00C169D1" w:rsidRPr="007E61E8">
        <w:t xml:space="preserve">is such that all </w:t>
      </w:r>
      <m:oMath>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≥0</m:t>
        </m:r>
        <m:r>
          <m:rPr>
            <m:sty m:val="p"/>
          </m:rPr>
          <w:rPr>
            <w:rFonts w:ascii="Cambria Math" w:hAnsi="Cambria Math"/>
          </w:rPr>
          <m:t xml:space="preserve">                      </m:t>
        </m:r>
      </m:oMath>
      <w:r w:rsidR="00C169D1" w:rsidRPr="007E61E8">
        <w:t>(1)</w:t>
      </w:r>
    </w:p>
    <w:p w14:paraId="15B426A3" w14:textId="77777777" w:rsidR="0027064C" w:rsidRPr="0027064C" w:rsidRDefault="0027064C" w:rsidP="0027064C">
      <w:pPr>
        <w:pStyle w:val="Els-body-text"/>
      </w:pPr>
    </w:p>
    <w:p w14:paraId="15B426A4" w14:textId="77777777" w:rsidR="008D2649" w:rsidRDefault="00C169D1" w:rsidP="008D2649">
      <w:pPr>
        <w:pStyle w:val="Els-2ndorder-head"/>
      </w:pPr>
      <w:r>
        <w:t>Definition of the Material Balance Limited AR</w:t>
      </w:r>
      <w:r>
        <w:rPr>
          <w:vertAlign w:val="superscript"/>
        </w:rPr>
        <w:t>MB</w:t>
      </w:r>
    </w:p>
    <w:p w14:paraId="15B426A5" w14:textId="77777777" w:rsidR="007E61E8" w:rsidRDefault="007E61E8" w:rsidP="008D2649">
      <w:pPr>
        <w:pStyle w:val="Els-body-text"/>
      </w:pPr>
      <w:bookmarkStart w:id="0" w:name="_Hlk151939642"/>
    </w:p>
    <w:p w14:paraId="15B426A6" w14:textId="77777777" w:rsidR="007E61E8" w:rsidRDefault="00C169D1" w:rsidP="008D2649">
      <w:pPr>
        <w:pStyle w:val="Els-body-text"/>
        <w:rPr>
          <w:lang w:val="en-ZA"/>
        </w:rPr>
      </w:pPr>
      <w:r w:rsidRPr="007E61E8">
        <w:rPr>
          <w:lang w:val="en-ZA"/>
        </w:rPr>
        <w:t>The AR</w:t>
      </w:r>
      <w:r w:rsidRPr="007E61E8">
        <w:rPr>
          <w:vertAlign w:val="superscript"/>
          <w:lang w:val="en-ZA"/>
        </w:rPr>
        <w:t>MB</w:t>
      </w:r>
      <w:r w:rsidRPr="007E61E8">
        <w:rPr>
          <w:lang w:val="en-ZA"/>
        </w:rPr>
        <w:t xml:space="preserve"> is the set of all possible outputs </w:t>
      </w:r>
      <m:oMath>
        <m:bar>
          <m:barPr>
            <m:ctrlPr>
              <w:rPr>
                <w:rFonts w:ascii="Cambria Math" w:hAnsi="Cambria Math"/>
                <w:b/>
                <w:i/>
                <w:lang w:val="en-ZA"/>
              </w:rPr>
            </m:ctrlPr>
          </m:barPr>
          <m:e>
            <m:r>
              <m:rPr>
                <m:sty m:val="bi"/>
              </m:rPr>
              <w:rPr>
                <w:rFonts w:ascii="Cambria Math" w:hAnsi="Cambria Math"/>
                <w:lang w:val="en-ZA"/>
              </w:rPr>
              <m:t>n</m:t>
            </m:r>
          </m:e>
        </m:bar>
      </m:oMath>
      <w:r w:rsidRPr="007E61E8">
        <w:rPr>
          <w:lang w:val="en-ZA"/>
        </w:rPr>
        <w:t xml:space="preserve"> for a given</w:t>
      </w:r>
      <w:r w:rsidRPr="007E61E8">
        <w:rPr>
          <w:b/>
          <w:lang w:val="en-ZA"/>
        </w:rPr>
        <w:t xml:space="preserve"> </w:t>
      </w:r>
      <m:oMath>
        <m:sSup>
          <m:sSupPr>
            <m:ctrlPr>
              <w:rPr>
                <w:rFonts w:ascii="Cambria Math" w:hAnsi="Cambria Math"/>
                <w:b/>
                <w:i/>
                <w:lang w:val="en-ZA"/>
              </w:rPr>
            </m:ctrlPr>
          </m:sSupPr>
          <m:e>
            <m:bar>
              <m:barPr>
                <m:ctrlPr>
                  <w:rPr>
                    <w:rFonts w:ascii="Cambria Math" w:hAnsi="Cambria Math"/>
                    <w:b/>
                    <w:i/>
                    <w:lang w:val="en-ZA"/>
                  </w:rPr>
                </m:ctrlPr>
              </m:barPr>
              <m:e>
                <m:r>
                  <m:rPr>
                    <m:sty m:val="bi"/>
                  </m:rPr>
                  <w:rPr>
                    <w:rFonts w:ascii="Cambria Math" w:hAnsi="Cambria Math"/>
                    <w:lang w:val="en-ZA"/>
                  </w:rPr>
                  <m:t>n</m:t>
                </m:r>
              </m:e>
            </m:bar>
          </m:e>
          <m:sup>
            <m:r>
              <m:rPr>
                <m:sty m:val="bi"/>
              </m:rPr>
              <w:rPr>
                <w:rFonts w:ascii="Cambria Math" w:hAnsi="Cambria Math"/>
                <w:lang w:val="en-ZA"/>
              </w:rPr>
              <m:t>o</m:t>
            </m:r>
          </m:sup>
        </m:sSup>
      </m:oMath>
      <w:r w:rsidRPr="007E61E8">
        <w:rPr>
          <w:b/>
          <w:lang w:val="en-ZA"/>
        </w:rPr>
        <w:t xml:space="preserve"> </w:t>
      </w:r>
      <w:r w:rsidRPr="007E61E8">
        <w:rPr>
          <w:lang w:val="en-ZA"/>
        </w:rPr>
        <w:t xml:space="preserve">that is consistent with the material balance constraints (that is, not taking other constraints such as kinetics, equilibrium, energy, etc. into account). This region contains all possible outputs from all possible processes or reactors that have a feed(s) of given composition </w:t>
      </w:r>
      <m:oMath>
        <m:sSup>
          <m:sSupPr>
            <m:ctrlPr>
              <w:rPr>
                <w:rFonts w:ascii="Cambria Math" w:hAnsi="Cambria Math"/>
                <w:b/>
                <w:i/>
                <w:lang w:val="en-ZA"/>
              </w:rPr>
            </m:ctrlPr>
          </m:sSupPr>
          <m:e>
            <m:bar>
              <m:barPr>
                <m:ctrlPr>
                  <w:rPr>
                    <w:rFonts w:ascii="Cambria Math" w:hAnsi="Cambria Math"/>
                    <w:b/>
                    <w:i/>
                    <w:lang w:val="en-ZA"/>
                  </w:rPr>
                </m:ctrlPr>
              </m:barPr>
              <m:e>
                <m:r>
                  <m:rPr>
                    <m:sty m:val="bi"/>
                  </m:rPr>
                  <w:rPr>
                    <w:rFonts w:ascii="Cambria Math" w:hAnsi="Cambria Math"/>
                    <w:lang w:val="en-ZA"/>
                  </w:rPr>
                  <m:t>n</m:t>
                </m:r>
              </m:e>
            </m:bar>
          </m:e>
          <m:sup>
            <m:r>
              <m:rPr>
                <m:sty m:val="bi"/>
              </m:rPr>
              <w:rPr>
                <w:rFonts w:ascii="Cambria Math" w:hAnsi="Cambria Math"/>
                <w:lang w:val="en-ZA"/>
              </w:rPr>
              <m:t>o</m:t>
            </m:r>
          </m:sup>
        </m:sSup>
      </m:oMath>
      <w:r w:rsidRPr="007E61E8">
        <w:rPr>
          <w:lang w:val="en-ZA"/>
        </w:rPr>
        <w:t xml:space="preserve">and possible products of composition </w:t>
      </w:r>
      <m:oMath>
        <m:bar>
          <m:barPr>
            <m:ctrlPr>
              <w:rPr>
                <w:rFonts w:ascii="Cambria Math" w:hAnsi="Cambria Math"/>
                <w:b/>
                <w:bCs/>
                <w:i/>
                <w:lang w:val="en-ZA"/>
              </w:rPr>
            </m:ctrlPr>
          </m:barPr>
          <m:e>
            <m:r>
              <m:rPr>
                <m:sty m:val="bi"/>
              </m:rPr>
              <w:rPr>
                <w:rFonts w:ascii="Cambria Math" w:hAnsi="Cambria Math"/>
                <w:lang w:val="en-ZA"/>
              </w:rPr>
              <m:t>n</m:t>
            </m:r>
          </m:e>
        </m:bar>
        <m:r>
          <m:rPr>
            <m:sty m:val="bi"/>
          </m:rPr>
          <w:rPr>
            <w:rFonts w:ascii="Cambria Math" w:hAnsi="Cambria Math"/>
            <w:lang w:val="en-ZA"/>
          </w:rPr>
          <m:t xml:space="preserve">. </m:t>
        </m:r>
      </m:oMath>
      <w:r w:rsidRPr="007E61E8">
        <w:rPr>
          <w:lang w:val="en-ZA"/>
        </w:rPr>
        <w:t>Thus, for a given feed</w:t>
      </w:r>
      <w:r w:rsidR="00FE339F">
        <w:rPr>
          <w:lang w:val="en-ZA"/>
        </w:rPr>
        <w:t xml:space="preserve"> </w:t>
      </w:r>
      <m:oMath>
        <m:sSup>
          <m:sSupPr>
            <m:ctrlPr>
              <w:rPr>
                <w:rFonts w:ascii="Cambria Math" w:hAnsi="Cambria Math"/>
                <w:b/>
                <w:i/>
                <w:lang w:val="en-ZA"/>
              </w:rPr>
            </m:ctrlPr>
          </m:sSupPr>
          <m:e>
            <m:bar>
              <m:barPr>
                <m:ctrlPr>
                  <w:rPr>
                    <w:rFonts w:ascii="Cambria Math" w:hAnsi="Cambria Math"/>
                    <w:b/>
                    <w:i/>
                    <w:lang w:val="en-ZA"/>
                  </w:rPr>
                </m:ctrlPr>
              </m:barPr>
              <m:e>
                <m:r>
                  <m:rPr>
                    <m:sty m:val="bi"/>
                  </m:rPr>
                  <w:rPr>
                    <w:rFonts w:ascii="Cambria Math" w:hAnsi="Cambria Math"/>
                    <w:lang w:val="en-ZA"/>
                  </w:rPr>
                  <m:t>n</m:t>
                </m:r>
              </m:e>
            </m:bar>
          </m:e>
          <m:sup>
            <m:r>
              <m:rPr>
                <m:sty m:val="bi"/>
              </m:rPr>
              <w:rPr>
                <w:rFonts w:ascii="Cambria Math" w:hAnsi="Cambria Math"/>
                <w:lang w:val="en-ZA"/>
              </w:rPr>
              <m:t>o</m:t>
            </m:r>
          </m:sup>
        </m:sSup>
      </m:oMath>
      <w:r>
        <w:rPr>
          <w:lang w:val="en-ZA"/>
        </w:rPr>
        <w:t>:</w:t>
      </w:r>
    </w:p>
    <w:p w14:paraId="15B426A7" w14:textId="77777777" w:rsidR="007E61E8" w:rsidRDefault="007E61E8" w:rsidP="008D2649">
      <w:pPr>
        <w:pStyle w:val="Els-body-text"/>
        <w:rPr>
          <w:lang w:val="en-ZA"/>
        </w:rPr>
      </w:pPr>
    </w:p>
    <w:p w14:paraId="15B426A8" w14:textId="14566066" w:rsidR="007E61E8" w:rsidRPr="007E61E8" w:rsidRDefault="00000000" w:rsidP="007E61E8">
      <w:pPr>
        <w:pStyle w:val="Els-body-text"/>
        <w:rPr>
          <w:lang w:val="en-ZA"/>
        </w:rPr>
      </w:pPr>
      <m:oMath>
        <m:bar>
          <m:barPr>
            <m:ctrlPr>
              <w:rPr>
                <w:rFonts w:ascii="Cambria Math" w:hAnsi="Cambria Math"/>
                <w:b/>
                <w:bCs/>
                <w:i/>
                <w:lang w:val="en-ZA"/>
              </w:rPr>
            </m:ctrlPr>
          </m:barPr>
          <m:e>
            <m:r>
              <m:rPr>
                <m:sty m:val="bi"/>
              </m:rPr>
              <w:rPr>
                <w:rFonts w:ascii="Cambria Math" w:hAnsi="Cambria Math"/>
                <w:lang w:val="en-ZA"/>
              </w:rPr>
              <m:t>n</m:t>
            </m:r>
          </m:e>
        </m:bar>
        <m:r>
          <m:rPr>
            <m:sty m:val="bi"/>
          </m:rPr>
          <w:rPr>
            <w:rFonts w:ascii="Cambria Math" w:hAnsi="Cambria Math"/>
            <w:lang w:val="en-ZA"/>
          </w:rPr>
          <m:t xml:space="preserve"> ∈</m:t>
        </m:r>
        <m:sSup>
          <m:sSupPr>
            <m:ctrlPr>
              <w:rPr>
                <w:rFonts w:ascii="Cambria Math" w:hAnsi="Cambria Math"/>
                <w:iCs/>
                <w:lang w:val="en-ZA"/>
              </w:rPr>
            </m:ctrlPr>
          </m:sSupPr>
          <m:e>
            <m:r>
              <w:rPr>
                <w:rFonts w:ascii="Cambria Math" w:hAnsi="Cambria Math"/>
                <w:lang w:val="en-ZA"/>
              </w:rPr>
              <m:t>AR</m:t>
            </m:r>
          </m:e>
          <m:sup>
            <m:r>
              <w:rPr>
                <w:rFonts w:ascii="Cambria Math" w:hAnsi="Cambria Math"/>
                <w:lang w:val="en-ZA"/>
              </w:rPr>
              <m:t>MB</m:t>
            </m:r>
          </m:sup>
        </m:sSup>
      </m:oMath>
      <w:r w:rsidR="00FE339F">
        <w:rPr>
          <w:iCs/>
          <w:lang w:val="en-ZA"/>
        </w:rPr>
        <w:t xml:space="preserve"> </w:t>
      </w:r>
      <w:proofErr w:type="spellStart"/>
      <w:r w:rsidR="00C169D1" w:rsidRPr="007E61E8">
        <w:rPr>
          <w:iCs/>
          <w:lang w:val="en-ZA"/>
        </w:rPr>
        <w:t>iff</w:t>
      </w:r>
      <w:proofErr w:type="spellEnd"/>
      <w:r w:rsidR="00FE339F">
        <w:rPr>
          <w:iCs/>
          <w:lang w:val="en-ZA"/>
        </w:rPr>
        <w:t xml:space="preserve"> </w:t>
      </w:r>
      <m:oMath>
        <m:sSub>
          <m:sSubPr>
            <m:ctrlPr>
              <w:rPr>
                <w:rFonts w:ascii="Cambria Math" w:hAnsi="Cambria Math"/>
                <w:i/>
                <w:lang w:val="en-ZA"/>
              </w:rPr>
            </m:ctrlPr>
          </m:sSubPr>
          <m:e>
            <m:r>
              <w:rPr>
                <w:rFonts w:ascii="Cambria Math" w:hAnsi="Cambria Math"/>
                <w:lang w:val="en-ZA"/>
              </w:rPr>
              <m:t>n</m:t>
            </m:r>
          </m:e>
          <m:sub>
            <m:r>
              <w:rPr>
                <w:rFonts w:ascii="Cambria Math" w:hAnsi="Cambria Math"/>
                <w:lang w:val="en-ZA"/>
              </w:rPr>
              <m:t>j</m:t>
            </m:r>
          </m:sub>
        </m:sSub>
        <m:r>
          <m:rPr>
            <m:sty m:val="p"/>
          </m:rPr>
          <w:rPr>
            <w:rFonts w:ascii="Cambria Math" w:hAnsi="Cambria Math"/>
            <w:lang w:val="en-ZA"/>
          </w:rPr>
          <m:t>=</m:t>
        </m:r>
        <m:sSubSup>
          <m:sSubSupPr>
            <m:ctrlPr>
              <w:rPr>
                <w:rFonts w:ascii="Cambria Math" w:hAnsi="Cambria Math"/>
                <w:bCs/>
                <w:i/>
                <w:lang w:val="en-ZA"/>
              </w:rPr>
            </m:ctrlPr>
          </m:sSubSupPr>
          <m:e>
            <m:r>
              <w:rPr>
                <w:rFonts w:ascii="Cambria Math" w:hAnsi="Cambria Math"/>
                <w:lang w:val="en-ZA"/>
              </w:rPr>
              <m:t>n</m:t>
            </m:r>
          </m:e>
          <m:sub>
            <m:r>
              <w:rPr>
                <w:rFonts w:ascii="Cambria Math" w:hAnsi="Cambria Math"/>
                <w:lang w:val="en-ZA"/>
              </w:rPr>
              <m:t>j</m:t>
            </m:r>
          </m:sub>
          <m:sup>
            <m:r>
              <w:rPr>
                <w:rFonts w:ascii="Cambria Math" w:hAnsi="Cambria Math"/>
                <w:lang w:val="en-ZA"/>
              </w:rPr>
              <m:t>o</m:t>
            </m:r>
          </m:sup>
        </m:sSubSup>
        <m:r>
          <m:rPr>
            <m:sty m:val="p"/>
          </m:rPr>
          <w:rPr>
            <w:rFonts w:ascii="Cambria Math" w:hAnsi="Cambria Math"/>
            <w:lang w:val="en-ZA"/>
          </w:rPr>
          <m:t>+</m:t>
        </m:r>
        <m:nary>
          <m:naryPr>
            <m:chr m:val="∑"/>
            <m:limLoc m:val="undOvr"/>
            <m:ctrlPr>
              <w:rPr>
                <w:rFonts w:ascii="Cambria Math" w:hAnsi="Cambria Math"/>
                <w:lang w:val="en-ZA"/>
              </w:rPr>
            </m:ctrlPr>
          </m:naryPr>
          <m:sub>
            <m:r>
              <w:rPr>
                <w:rFonts w:ascii="Cambria Math" w:hAnsi="Cambria Math"/>
                <w:lang w:val="en-ZA"/>
              </w:rPr>
              <m:t>i</m:t>
            </m:r>
            <m:r>
              <m:rPr>
                <m:sty m:val="p"/>
              </m:rPr>
              <w:rPr>
                <w:rFonts w:ascii="Cambria Math" w:hAnsi="Cambria Math"/>
                <w:lang w:val="en-ZA"/>
              </w:rPr>
              <m:t>=1</m:t>
            </m:r>
          </m:sub>
          <m:sup>
            <m:r>
              <w:rPr>
                <w:rFonts w:ascii="Cambria Math" w:hAnsi="Cambria Math"/>
                <w:lang w:val="en-ZA"/>
              </w:rPr>
              <m:t>S</m:t>
            </m:r>
          </m:sup>
          <m:e>
            <m:sSub>
              <m:sSubPr>
                <m:ctrlPr>
                  <w:rPr>
                    <w:rFonts w:ascii="Cambria Math" w:hAnsi="Cambria Math"/>
                    <w:lang w:val="en-ZA"/>
                  </w:rPr>
                </m:ctrlPr>
              </m:sSubPr>
              <m:e>
                <m:r>
                  <w:rPr>
                    <w:rFonts w:ascii="Cambria Math" w:hAnsi="Cambria Math"/>
                    <w:lang w:val="en-ZA"/>
                  </w:rPr>
                  <m:t>v</m:t>
                </m:r>
              </m:e>
              <m:sub>
                <m:r>
                  <w:rPr>
                    <w:rFonts w:ascii="Cambria Math" w:hAnsi="Cambria Math"/>
                    <w:lang w:val="en-ZA"/>
                  </w:rPr>
                  <m:t>ij</m:t>
                </m:r>
              </m:sub>
            </m:sSub>
            <m:sSub>
              <m:sSubPr>
                <m:ctrlPr>
                  <w:rPr>
                    <w:rFonts w:ascii="Cambria Math" w:hAnsi="Cambria Math"/>
                    <w:lang w:val="en-ZA"/>
                  </w:rPr>
                </m:ctrlPr>
              </m:sSubPr>
              <m:e>
                <m:r>
                  <w:rPr>
                    <w:rFonts w:ascii="Cambria Math" w:hAnsi="Cambria Math"/>
                    <w:lang w:val="en-ZA"/>
                  </w:rPr>
                  <m:t>ε</m:t>
                </m:r>
              </m:e>
              <m:sub>
                <m:r>
                  <w:rPr>
                    <w:rFonts w:ascii="Cambria Math" w:hAnsi="Cambria Math"/>
                    <w:lang w:val="en-ZA"/>
                  </w:rPr>
                  <m:t>i</m:t>
                </m:r>
              </m:sub>
            </m:sSub>
            <m:r>
              <m:rPr>
                <m:sty m:val="p"/>
              </m:rPr>
              <w:rPr>
                <w:rFonts w:ascii="Cambria Math" w:hAnsi="Cambria Math"/>
                <w:lang w:val="en-ZA"/>
              </w:rPr>
              <m:t>≥0</m:t>
            </m:r>
          </m:e>
        </m:nary>
      </m:oMath>
      <w:r w:rsidR="00FE339F">
        <w:rPr>
          <w:lang w:val="en-ZA"/>
        </w:rPr>
        <w:t xml:space="preserve"> </w:t>
      </w:r>
      <w:r w:rsidR="00C169D1" w:rsidRPr="007E61E8">
        <w:rPr>
          <w:lang w:val="en-ZA"/>
        </w:rPr>
        <w:t xml:space="preserve">for </w:t>
      </w:r>
      <m:oMath>
        <m:r>
          <w:rPr>
            <w:rFonts w:ascii="Cambria Math" w:hAnsi="Cambria Math"/>
            <w:lang w:val="en-ZA"/>
          </w:rPr>
          <m:t>j</m:t>
        </m:r>
        <m:r>
          <m:rPr>
            <m:sty m:val="p"/>
          </m:rPr>
          <w:rPr>
            <w:rFonts w:ascii="Cambria Math" w:hAnsi="Cambria Math"/>
            <w:lang w:val="en-ZA"/>
          </w:rPr>
          <m:t>=1,2,…</m:t>
        </m:r>
        <m:r>
          <w:rPr>
            <w:rFonts w:ascii="Cambria Math" w:hAnsi="Cambria Math"/>
            <w:lang w:val="en-ZA"/>
          </w:rPr>
          <m:t>N</m:t>
        </m:r>
        <m:r>
          <m:rPr>
            <m:sty m:val="p"/>
          </m:rPr>
          <w:rPr>
            <w:rFonts w:ascii="Cambria Math" w:hAnsi="Cambria Math"/>
            <w:lang w:val="en-ZA"/>
          </w:rPr>
          <m:t xml:space="preserve"> </m:t>
        </m:r>
      </m:oMath>
      <w:r w:rsidR="00FE339F">
        <w:rPr>
          <w:lang w:val="en-ZA"/>
        </w:rPr>
        <w:t xml:space="preserve"> </w:t>
      </w:r>
      <w:r w:rsidR="00C169D1" w:rsidRPr="007E61E8">
        <w:rPr>
          <w:lang w:val="en-ZA"/>
        </w:rPr>
        <w:tab/>
      </w:r>
      <w:r w:rsidR="00C169D1" w:rsidRPr="007E61E8">
        <w:rPr>
          <w:lang w:val="en-ZA"/>
        </w:rPr>
        <w:tab/>
      </w:r>
      <w:r w:rsidR="00DB32AF">
        <w:rPr>
          <w:lang w:val="en-ZA"/>
        </w:rPr>
        <w:t xml:space="preserve">   </w:t>
      </w:r>
      <w:r w:rsidR="00C169D1" w:rsidRPr="007E61E8">
        <w:rPr>
          <w:lang w:val="en-ZA"/>
        </w:rPr>
        <w:t xml:space="preserve">(2) </w:t>
      </w:r>
    </w:p>
    <w:p w14:paraId="15B426A9" w14:textId="77777777" w:rsidR="008D2649" w:rsidRDefault="00C169D1" w:rsidP="008D2649">
      <w:pPr>
        <w:pStyle w:val="Els-body-text"/>
      </w:pPr>
      <w:r>
        <w:t xml:space="preserve"> </w:t>
      </w:r>
    </w:p>
    <w:bookmarkEnd w:id="0"/>
    <w:p w14:paraId="15B426AA" w14:textId="77777777" w:rsidR="007E61E8" w:rsidRDefault="00C169D1" w:rsidP="007E61E8">
      <w:pPr>
        <w:pStyle w:val="Els-3rdorder-head"/>
      </w:pPr>
      <w:r>
        <w:t>Properties of the AR</w:t>
      </w:r>
      <w:r>
        <w:rPr>
          <w:vertAlign w:val="superscript"/>
        </w:rPr>
        <w:t>MB</w:t>
      </w:r>
    </w:p>
    <w:p w14:paraId="15B426AB" w14:textId="77777777" w:rsidR="007E61E8" w:rsidRDefault="007E61E8" w:rsidP="007E61E8">
      <w:pPr>
        <w:pStyle w:val="Els-body-text"/>
      </w:pPr>
    </w:p>
    <w:p w14:paraId="15B426AC" w14:textId="77777777" w:rsidR="007E61E8" w:rsidRPr="007E61E8" w:rsidRDefault="00C169D1" w:rsidP="007E61E8">
      <w:pPr>
        <w:pStyle w:val="Els-body-text"/>
        <w:rPr>
          <w:lang w:val="en-ZA"/>
        </w:rPr>
      </w:pPr>
      <w:r w:rsidRPr="007E61E8">
        <w:rPr>
          <w:lang w:val="en-ZA"/>
        </w:rPr>
        <w:t>Some of the properties of the AR</w:t>
      </w:r>
      <w:r w:rsidRPr="007E61E8">
        <w:rPr>
          <w:vertAlign w:val="superscript"/>
          <w:lang w:val="en-ZA"/>
        </w:rPr>
        <w:t>MB</w:t>
      </w:r>
      <w:r w:rsidRPr="007E61E8">
        <w:rPr>
          <w:lang w:val="en-ZA"/>
        </w:rPr>
        <w:t xml:space="preserve"> that will be used</w:t>
      </w:r>
      <w:r w:rsidR="00FE339F">
        <w:rPr>
          <w:lang w:val="en-ZA"/>
        </w:rPr>
        <w:t xml:space="preserve"> </w:t>
      </w:r>
      <w:r w:rsidRPr="007E61E8">
        <w:rPr>
          <w:lang w:val="en-ZA"/>
        </w:rPr>
        <w:t>in this paper are:</w:t>
      </w:r>
    </w:p>
    <w:p w14:paraId="15B426AD" w14:textId="77777777" w:rsidR="007E61E8" w:rsidRPr="007E61E8" w:rsidRDefault="00C169D1" w:rsidP="007E61E8">
      <w:pPr>
        <w:pStyle w:val="Els-body-text"/>
        <w:numPr>
          <w:ilvl w:val="0"/>
          <w:numId w:val="19"/>
        </w:numPr>
        <w:rPr>
          <w:bCs/>
        </w:rPr>
      </w:pPr>
      <w:r w:rsidRPr="007E61E8">
        <w:t>Consider two systems, one with a feed of</w:t>
      </w:r>
      <w:r w:rsidRPr="007E61E8">
        <w:rPr>
          <w:i/>
        </w:rPr>
        <w:t xml:space="preserve"> </w:t>
      </w:r>
      <w:r w:rsidRPr="007E61E8">
        <w:rPr>
          <w:b/>
          <w:i/>
          <w:u w:val="single"/>
        </w:rPr>
        <w:t>n</w:t>
      </w:r>
      <w:r w:rsidRPr="007E61E8">
        <w:rPr>
          <w:b/>
          <w:i/>
          <w:vertAlign w:val="superscript"/>
        </w:rPr>
        <w:t>o1</w:t>
      </w:r>
      <w:r w:rsidRPr="007E61E8">
        <w:rPr>
          <w:b/>
          <w:iCs/>
          <w:vertAlign w:val="superscript"/>
        </w:rPr>
        <w:t xml:space="preserve"> </w:t>
      </w:r>
      <w:r w:rsidRPr="007E61E8">
        <w:t xml:space="preserve">and the second with a feed </w:t>
      </w:r>
      <w:r w:rsidRPr="007E61E8">
        <w:rPr>
          <w:b/>
          <w:iCs/>
          <w:u w:val="single"/>
        </w:rPr>
        <w:t>n</w:t>
      </w:r>
      <w:r w:rsidRPr="007E61E8">
        <w:rPr>
          <w:b/>
          <w:iCs/>
          <w:vertAlign w:val="superscript"/>
        </w:rPr>
        <w:t>o2</w:t>
      </w:r>
      <w:r w:rsidRPr="007E61E8">
        <w:rPr>
          <w:b/>
        </w:rPr>
        <w:t>,</w:t>
      </w:r>
      <w:r w:rsidR="00FE339F">
        <w:rPr>
          <w:b/>
          <w:vertAlign w:val="superscript"/>
        </w:rPr>
        <w:t xml:space="preserve"> </w:t>
      </w:r>
      <w:r w:rsidRPr="007E61E8">
        <w:rPr>
          <w:bCs/>
        </w:rPr>
        <w:t>where</w:t>
      </w:r>
      <w:r w:rsidR="00FE339F">
        <w:rPr>
          <w:b/>
        </w:rPr>
        <w:t xml:space="preserve"> </w:t>
      </w:r>
      <m:oMath>
        <m:sSup>
          <m:sSupPr>
            <m:ctrlPr>
              <w:rPr>
                <w:rFonts w:ascii="Cambria Math" w:hAnsi="Cambria Math"/>
                <w:b/>
                <w:i/>
              </w:rPr>
            </m:ctrlPr>
          </m:sSupPr>
          <m:e>
            <m:bar>
              <m:barPr>
                <m:ctrlPr>
                  <w:rPr>
                    <w:rFonts w:ascii="Cambria Math" w:hAnsi="Cambria Math"/>
                    <w:b/>
                    <w:i/>
                  </w:rPr>
                </m:ctrlPr>
              </m:barPr>
              <m:e>
                <m:r>
                  <m:rPr>
                    <m:sty m:val="bi"/>
                  </m:rPr>
                  <w:rPr>
                    <w:rFonts w:ascii="Cambria Math" w:hAnsi="Cambria Math"/>
                  </w:rPr>
                  <m:t>n</m:t>
                </m:r>
              </m:e>
            </m:bar>
          </m:e>
          <m:sup>
            <m:r>
              <m:rPr>
                <m:sty m:val="bi"/>
              </m:rPr>
              <w:rPr>
                <w:rFonts w:ascii="Cambria Math" w:hAnsi="Cambria Math"/>
              </w:rPr>
              <m:t>o</m:t>
            </m:r>
            <m:r>
              <m:rPr>
                <m:sty m:val="bi"/>
              </m:rPr>
              <w:rPr>
                <w:rFonts w:ascii="Cambria Math" w:hAnsi="Cambria Math"/>
              </w:rPr>
              <m:t>2</m:t>
            </m:r>
          </m:sup>
        </m:sSup>
        <m:r>
          <m:rPr>
            <m:sty m:val="p"/>
          </m:rPr>
          <w:rPr>
            <w:rFonts w:ascii="Cambria Math" w:hAnsi="Cambria Math"/>
            <w:vertAlign w:val="superscript"/>
          </w:rPr>
          <m:t xml:space="preserve"> and</m:t>
        </m:r>
        <m:r>
          <w:rPr>
            <w:rFonts w:ascii="Cambria Math" w:hAnsi="Cambria Math"/>
            <w:vertAlign w:val="superscript"/>
          </w:rPr>
          <m:t xml:space="preserve"> </m:t>
        </m:r>
        <m:sSup>
          <m:sSupPr>
            <m:ctrlPr>
              <w:rPr>
                <w:rFonts w:ascii="Cambria Math" w:hAnsi="Cambria Math"/>
                <w:b/>
                <w:i/>
              </w:rPr>
            </m:ctrlPr>
          </m:sSupPr>
          <m:e>
            <m:bar>
              <m:barPr>
                <m:ctrlPr>
                  <w:rPr>
                    <w:rFonts w:ascii="Cambria Math" w:hAnsi="Cambria Math"/>
                    <w:b/>
                    <w:i/>
                  </w:rPr>
                </m:ctrlPr>
              </m:barPr>
              <m:e>
                <m:r>
                  <m:rPr>
                    <m:sty m:val="bi"/>
                  </m:rPr>
                  <w:rPr>
                    <w:rFonts w:ascii="Cambria Math" w:hAnsi="Cambria Math"/>
                  </w:rPr>
                  <m:t>n</m:t>
                </m:r>
              </m:e>
            </m:bar>
          </m:e>
          <m:sup>
            <m:r>
              <m:rPr>
                <m:sty m:val="bi"/>
              </m:rPr>
              <w:rPr>
                <w:rFonts w:ascii="Cambria Math" w:hAnsi="Cambria Math"/>
              </w:rPr>
              <m:t>o</m:t>
            </m:r>
            <m:r>
              <m:rPr>
                <m:sty m:val="bi"/>
              </m:rPr>
              <w:rPr>
                <w:rFonts w:ascii="Cambria Math" w:hAnsi="Cambria Math"/>
              </w:rPr>
              <m:t>1</m:t>
            </m:r>
          </m:sup>
        </m:sSup>
        <m:r>
          <w:rPr>
            <w:rFonts w:ascii="Cambria Math" w:hAnsi="Cambria Math"/>
            <w:vertAlign w:val="superscript"/>
          </w:rPr>
          <m:t>∈</m:t>
        </m:r>
      </m:oMath>
      <w:r w:rsidRPr="007E61E8">
        <w:t xml:space="preserve"> AR</w:t>
      </w:r>
      <w:r w:rsidRPr="007E61E8">
        <w:rPr>
          <w:vertAlign w:val="superscript"/>
        </w:rPr>
        <w:t>MB</w:t>
      </w:r>
      <w:r w:rsidRPr="007E61E8">
        <w:t>.</w:t>
      </w:r>
      <w:r w:rsidR="00FE339F">
        <w:t xml:space="preserve"> </w:t>
      </w:r>
      <w:r w:rsidRPr="007E61E8">
        <w:t>This implies that, in principle, we can achieve</w:t>
      </w:r>
      <w:r w:rsidR="00FE339F">
        <w:t xml:space="preserve"> </w:t>
      </w:r>
      <m:oMath>
        <m:sSup>
          <m:sSupPr>
            <m:ctrlPr>
              <w:rPr>
                <w:rFonts w:ascii="Cambria Math" w:hAnsi="Cambria Math"/>
                <w:b/>
                <w:i/>
              </w:rPr>
            </m:ctrlPr>
          </m:sSupPr>
          <m:e>
            <m:bar>
              <m:barPr>
                <m:ctrlPr>
                  <w:rPr>
                    <w:rFonts w:ascii="Cambria Math" w:hAnsi="Cambria Math"/>
                    <w:b/>
                    <w:i/>
                  </w:rPr>
                </m:ctrlPr>
              </m:barPr>
              <m:e>
                <m:r>
                  <m:rPr>
                    <m:sty m:val="bi"/>
                  </m:rPr>
                  <w:rPr>
                    <w:rFonts w:ascii="Cambria Math" w:hAnsi="Cambria Math"/>
                  </w:rPr>
                  <m:t>n</m:t>
                </m:r>
              </m:e>
            </m:bar>
          </m:e>
          <m:sup>
            <m:r>
              <m:rPr>
                <m:sty m:val="bi"/>
              </m:rPr>
              <w:rPr>
                <w:rFonts w:ascii="Cambria Math" w:hAnsi="Cambria Math"/>
              </w:rPr>
              <m:t>o</m:t>
            </m:r>
            <m:r>
              <m:rPr>
                <m:sty m:val="bi"/>
              </m:rPr>
              <w:rPr>
                <w:rFonts w:ascii="Cambria Math" w:hAnsi="Cambria Math"/>
              </w:rPr>
              <m:t>2</m:t>
            </m:r>
          </m:sup>
        </m:sSup>
      </m:oMath>
      <w:r w:rsidRPr="007E61E8">
        <w:t>from feed</w:t>
      </w:r>
      <w:r w:rsidRPr="007E61E8">
        <w:rPr>
          <w:b/>
          <w:i/>
        </w:rPr>
        <w:t xml:space="preserve"> </w:t>
      </w:r>
      <m:oMath>
        <m:sSup>
          <m:sSupPr>
            <m:ctrlPr>
              <w:rPr>
                <w:rFonts w:ascii="Cambria Math" w:hAnsi="Cambria Math"/>
                <w:b/>
                <w:i/>
              </w:rPr>
            </m:ctrlPr>
          </m:sSupPr>
          <m:e>
            <m:bar>
              <m:barPr>
                <m:ctrlPr>
                  <w:rPr>
                    <w:rFonts w:ascii="Cambria Math" w:hAnsi="Cambria Math"/>
                    <w:b/>
                    <w:i/>
                  </w:rPr>
                </m:ctrlPr>
              </m:barPr>
              <m:e>
                <m:r>
                  <m:rPr>
                    <m:sty m:val="bi"/>
                  </m:rPr>
                  <w:rPr>
                    <w:rFonts w:ascii="Cambria Math" w:hAnsi="Cambria Math"/>
                  </w:rPr>
                  <m:t>n</m:t>
                </m:r>
              </m:e>
            </m:bar>
          </m:e>
          <m:sup>
            <m:r>
              <m:rPr>
                <m:sty m:val="bi"/>
              </m:rPr>
              <w:rPr>
                <w:rFonts w:ascii="Cambria Math" w:hAnsi="Cambria Math"/>
              </w:rPr>
              <m:t>o</m:t>
            </m:r>
            <m:r>
              <m:rPr>
                <m:sty m:val="bi"/>
              </m:rPr>
              <w:rPr>
                <w:rFonts w:ascii="Cambria Math" w:hAnsi="Cambria Math"/>
              </w:rPr>
              <m:t>1</m:t>
            </m:r>
          </m:sup>
        </m:sSup>
      </m:oMath>
      <w:r w:rsidRPr="007E61E8">
        <w:rPr>
          <w:bCs/>
          <w:iCs/>
        </w:rPr>
        <w:t xml:space="preserve"> and conversely, we can achieve </w:t>
      </w:r>
      <m:oMath>
        <m:sSup>
          <m:sSupPr>
            <m:ctrlPr>
              <w:rPr>
                <w:rFonts w:ascii="Cambria Math" w:hAnsi="Cambria Math"/>
                <w:b/>
                <w:i/>
              </w:rPr>
            </m:ctrlPr>
          </m:sSupPr>
          <m:e>
            <m:bar>
              <m:barPr>
                <m:ctrlPr>
                  <w:rPr>
                    <w:rFonts w:ascii="Cambria Math" w:hAnsi="Cambria Math"/>
                    <w:b/>
                    <w:i/>
                  </w:rPr>
                </m:ctrlPr>
              </m:barPr>
              <m:e>
                <m:r>
                  <m:rPr>
                    <m:sty m:val="bi"/>
                  </m:rPr>
                  <w:rPr>
                    <w:rFonts w:ascii="Cambria Math" w:hAnsi="Cambria Math"/>
                  </w:rPr>
                  <m:t>n</m:t>
                </m:r>
              </m:e>
            </m:bar>
          </m:e>
          <m:sup>
            <m:r>
              <m:rPr>
                <m:sty m:val="bi"/>
              </m:rPr>
              <w:rPr>
                <w:rFonts w:ascii="Cambria Math" w:hAnsi="Cambria Math"/>
              </w:rPr>
              <m:t>o</m:t>
            </m:r>
            <m:r>
              <m:rPr>
                <m:sty m:val="bi"/>
              </m:rPr>
              <w:rPr>
                <w:rFonts w:ascii="Cambria Math" w:hAnsi="Cambria Math"/>
              </w:rPr>
              <m:t>1</m:t>
            </m:r>
          </m:sup>
        </m:sSup>
      </m:oMath>
      <w:r w:rsidRPr="007E61E8">
        <w:t>from feed</w:t>
      </w:r>
      <w:r w:rsidRPr="007E61E8">
        <w:rPr>
          <w:b/>
          <w:i/>
        </w:rPr>
        <w:t xml:space="preserve"> </w:t>
      </w:r>
      <m:oMath>
        <m:sSup>
          <m:sSupPr>
            <m:ctrlPr>
              <w:rPr>
                <w:rFonts w:ascii="Cambria Math" w:hAnsi="Cambria Math"/>
                <w:b/>
                <w:i/>
              </w:rPr>
            </m:ctrlPr>
          </m:sSupPr>
          <m:e>
            <m:bar>
              <m:barPr>
                <m:ctrlPr>
                  <w:rPr>
                    <w:rFonts w:ascii="Cambria Math" w:hAnsi="Cambria Math"/>
                    <w:b/>
                    <w:i/>
                  </w:rPr>
                </m:ctrlPr>
              </m:barPr>
              <m:e>
                <m:r>
                  <m:rPr>
                    <m:sty m:val="bi"/>
                  </m:rPr>
                  <w:rPr>
                    <w:rFonts w:ascii="Cambria Math" w:hAnsi="Cambria Math"/>
                  </w:rPr>
                  <m:t>n</m:t>
                </m:r>
              </m:e>
            </m:bar>
          </m:e>
          <m:sup>
            <m:r>
              <m:rPr>
                <m:sty m:val="bi"/>
              </m:rPr>
              <w:rPr>
                <w:rFonts w:ascii="Cambria Math" w:hAnsi="Cambria Math"/>
              </w:rPr>
              <m:t>o</m:t>
            </m:r>
            <m:r>
              <m:rPr>
                <m:sty m:val="bi"/>
              </m:rPr>
              <w:rPr>
                <w:rFonts w:ascii="Cambria Math" w:hAnsi="Cambria Math"/>
              </w:rPr>
              <m:t>2</m:t>
            </m:r>
          </m:sup>
        </m:sSup>
      </m:oMath>
      <w:r w:rsidRPr="007E61E8">
        <w:rPr>
          <w:b/>
          <w:i/>
        </w:rPr>
        <w:t>.</w:t>
      </w:r>
      <w:r w:rsidRPr="007E61E8">
        <w:rPr>
          <w:bCs/>
          <w:iCs/>
        </w:rPr>
        <w:t xml:space="preserve"> The vectors (</w:t>
      </w:r>
      <m:oMath>
        <m:sSup>
          <m:sSupPr>
            <m:ctrlPr>
              <w:rPr>
                <w:rFonts w:ascii="Cambria Math" w:hAnsi="Cambria Math"/>
                <w:b/>
                <w:i/>
              </w:rPr>
            </m:ctrlPr>
          </m:sSupPr>
          <m:e>
            <m:bar>
              <m:barPr>
                <m:ctrlPr>
                  <w:rPr>
                    <w:rFonts w:ascii="Cambria Math" w:hAnsi="Cambria Math"/>
                    <w:b/>
                    <w:i/>
                  </w:rPr>
                </m:ctrlPr>
              </m:barPr>
              <m:e>
                <m:r>
                  <m:rPr>
                    <m:sty m:val="bi"/>
                  </m:rPr>
                  <w:rPr>
                    <w:rFonts w:ascii="Cambria Math" w:hAnsi="Cambria Math"/>
                  </w:rPr>
                  <m:t>n</m:t>
                </m:r>
              </m:e>
            </m:bar>
          </m:e>
          <m:sup>
            <m:r>
              <m:rPr>
                <m:sty m:val="bi"/>
              </m:rPr>
              <w:rPr>
                <w:rFonts w:ascii="Cambria Math" w:hAnsi="Cambria Math"/>
              </w:rPr>
              <m:t>o</m:t>
            </m:r>
            <m:r>
              <m:rPr>
                <m:sty m:val="bi"/>
              </m:rPr>
              <w:rPr>
                <w:rFonts w:ascii="Cambria Math" w:hAnsi="Cambria Math"/>
              </w:rPr>
              <m:t>1</m:t>
            </m:r>
          </m:sup>
        </m:sSup>
        <m:r>
          <m:rPr>
            <m:sty m:val="bi"/>
          </m:rPr>
          <w:rPr>
            <w:rFonts w:ascii="Cambria Math" w:hAnsi="Cambria Math"/>
          </w:rPr>
          <m:t>-</m:t>
        </m:r>
        <m:sSup>
          <m:sSupPr>
            <m:ctrlPr>
              <w:rPr>
                <w:rFonts w:ascii="Cambria Math" w:hAnsi="Cambria Math"/>
                <w:b/>
                <w:i/>
              </w:rPr>
            </m:ctrlPr>
          </m:sSupPr>
          <m:e>
            <m:bar>
              <m:barPr>
                <m:ctrlPr>
                  <w:rPr>
                    <w:rFonts w:ascii="Cambria Math" w:hAnsi="Cambria Math"/>
                    <w:b/>
                    <w:i/>
                  </w:rPr>
                </m:ctrlPr>
              </m:barPr>
              <m:e>
                <m:r>
                  <m:rPr>
                    <m:sty m:val="bi"/>
                  </m:rPr>
                  <w:rPr>
                    <w:rFonts w:ascii="Cambria Math" w:hAnsi="Cambria Math"/>
                  </w:rPr>
                  <m:t>n</m:t>
                </m:r>
              </m:e>
            </m:bar>
          </m:e>
          <m:sup>
            <m:r>
              <m:rPr>
                <m:sty m:val="bi"/>
              </m:rPr>
              <w:rPr>
                <w:rFonts w:ascii="Cambria Math" w:hAnsi="Cambria Math"/>
              </w:rPr>
              <m:t>o</m:t>
            </m:r>
            <m:r>
              <m:rPr>
                <m:sty m:val="bi"/>
              </m:rPr>
              <w:rPr>
                <w:rFonts w:ascii="Cambria Math" w:hAnsi="Cambria Math"/>
              </w:rPr>
              <m:t>2</m:t>
            </m:r>
          </m:sup>
        </m:sSup>
        <m:r>
          <m:rPr>
            <m:sty m:val="bi"/>
          </m:rPr>
          <w:rPr>
            <w:rFonts w:ascii="Cambria Math" w:hAnsi="Cambria Math"/>
          </w:rPr>
          <m:t>)</m:t>
        </m:r>
        <m:r>
          <w:rPr>
            <w:rFonts w:ascii="Cambria Math" w:hAnsi="Cambria Math"/>
          </w:rPr>
          <m:t xml:space="preserve"> </m:t>
        </m:r>
      </m:oMath>
      <w:r w:rsidRPr="007E61E8">
        <w:rPr>
          <w:bCs/>
        </w:rPr>
        <w:t>and</w:t>
      </w:r>
      <w:r w:rsidRPr="007E61E8">
        <w:rPr>
          <w:b/>
        </w:rPr>
        <w:t xml:space="preserve"> </w:t>
      </w:r>
      <w:r w:rsidRPr="007E61E8">
        <w:rPr>
          <w:bCs/>
          <w:iCs/>
        </w:rPr>
        <w:t>(</w:t>
      </w:r>
      <m:oMath>
        <m:sSup>
          <m:sSupPr>
            <m:ctrlPr>
              <w:rPr>
                <w:rFonts w:ascii="Cambria Math" w:hAnsi="Cambria Math"/>
                <w:b/>
                <w:i/>
              </w:rPr>
            </m:ctrlPr>
          </m:sSupPr>
          <m:e>
            <m:bar>
              <m:barPr>
                <m:ctrlPr>
                  <w:rPr>
                    <w:rFonts w:ascii="Cambria Math" w:hAnsi="Cambria Math"/>
                    <w:b/>
                    <w:i/>
                  </w:rPr>
                </m:ctrlPr>
              </m:barPr>
              <m:e>
                <m:r>
                  <m:rPr>
                    <m:sty m:val="bi"/>
                  </m:rPr>
                  <w:rPr>
                    <w:rFonts w:ascii="Cambria Math" w:hAnsi="Cambria Math"/>
                  </w:rPr>
                  <m:t>n</m:t>
                </m:r>
              </m:e>
            </m:bar>
          </m:e>
          <m:sup>
            <m:r>
              <m:rPr>
                <m:sty m:val="bi"/>
              </m:rPr>
              <w:rPr>
                <w:rFonts w:ascii="Cambria Math" w:hAnsi="Cambria Math"/>
              </w:rPr>
              <m:t>o</m:t>
            </m:r>
            <m:r>
              <m:rPr>
                <m:sty m:val="bi"/>
              </m:rPr>
              <w:rPr>
                <w:rFonts w:ascii="Cambria Math" w:hAnsi="Cambria Math"/>
              </w:rPr>
              <m:t>2</m:t>
            </m:r>
          </m:sup>
        </m:sSup>
        <m:r>
          <m:rPr>
            <m:sty m:val="bi"/>
          </m:rPr>
          <w:rPr>
            <w:rFonts w:ascii="Cambria Math" w:hAnsi="Cambria Math"/>
          </w:rPr>
          <m:t>-</m:t>
        </m:r>
        <m:sSup>
          <m:sSupPr>
            <m:ctrlPr>
              <w:rPr>
                <w:rFonts w:ascii="Cambria Math" w:hAnsi="Cambria Math"/>
                <w:b/>
                <w:i/>
              </w:rPr>
            </m:ctrlPr>
          </m:sSupPr>
          <m:e>
            <m:bar>
              <m:barPr>
                <m:ctrlPr>
                  <w:rPr>
                    <w:rFonts w:ascii="Cambria Math" w:hAnsi="Cambria Math"/>
                    <w:b/>
                    <w:i/>
                  </w:rPr>
                </m:ctrlPr>
              </m:barPr>
              <m:e>
                <m:r>
                  <m:rPr>
                    <m:sty m:val="bi"/>
                  </m:rPr>
                  <w:rPr>
                    <w:rFonts w:ascii="Cambria Math" w:hAnsi="Cambria Math"/>
                  </w:rPr>
                  <m:t>n</m:t>
                </m:r>
              </m:e>
            </m:bar>
          </m:e>
          <m:sup>
            <m:r>
              <m:rPr>
                <m:sty m:val="bi"/>
              </m:rPr>
              <w:rPr>
                <w:rFonts w:ascii="Cambria Math" w:hAnsi="Cambria Math"/>
              </w:rPr>
              <m:t>o</m:t>
            </m:r>
            <m:r>
              <m:rPr>
                <m:sty m:val="bi"/>
              </m:rPr>
              <w:rPr>
                <w:rFonts w:ascii="Cambria Math" w:hAnsi="Cambria Math"/>
              </w:rPr>
              <m:t>1</m:t>
            </m:r>
          </m:sup>
        </m:sSup>
        <m:r>
          <m:rPr>
            <m:sty m:val="bi"/>
          </m:rPr>
          <w:rPr>
            <w:rFonts w:ascii="Cambria Math" w:hAnsi="Cambria Math"/>
          </w:rPr>
          <m:t>)</m:t>
        </m:r>
      </m:oMath>
      <w:r w:rsidRPr="007E61E8">
        <w:rPr>
          <w:b/>
        </w:rPr>
        <w:t xml:space="preserve"> </w:t>
      </w:r>
      <w:r w:rsidRPr="007E61E8">
        <w:rPr>
          <w:bCs/>
        </w:rPr>
        <w:t>are contained in the AR</w:t>
      </w:r>
      <w:r w:rsidRPr="007E61E8">
        <w:rPr>
          <w:bCs/>
          <w:vertAlign w:val="superscript"/>
        </w:rPr>
        <w:t>MB</w:t>
      </w:r>
      <w:r w:rsidRPr="007E61E8">
        <w:rPr>
          <w:bCs/>
        </w:rPr>
        <w:t>.</w:t>
      </w:r>
    </w:p>
    <w:p w14:paraId="15B426AE" w14:textId="77777777" w:rsidR="007E61E8" w:rsidRPr="007E61E8" w:rsidRDefault="00C169D1" w:rsidP="007E61E8">
      <w:pPr>
        <w:pStyle w:val="Els-body-text"/>
        <w:numPr>
          <w:ilvl w:val="0"/>
          <w:numId w:val="19"/>
        </w:numPr>
      </w:pPr>
      <w:r w:rsidRPr="007E61E8">
        <w:t>We denote an extreme point e of the AR</w:t>
      </w:r>
      <w:r w:rsidRPr="007E61E8">
        <w:rPr>
          <w:vertAlign w:val="superscript"/>
        </w:rPr>
        <w:t>MB</w:t>
      </w:r>
      <w:r w:rsidRPr="007E61E8">
        <w:t xml:space="preserve"> as </w:t>
      </w:r>
      <w:proofErr w:type="spellStart"/>
      <w:proofErr w:type="gramStart"/>
      <w:r w:rsidRPr="007E61E8">
        <w:rPr>
          <w:b/>
          <w:bCs/>
          <w:i/>
          <w:iCs/>
          <w:u w:val="single"/>
        </w:rPr>
        <w:t>E</w:t>
      </w:r>
      <w:r w:rsidRPr="007E61E8">
        <w:rPr>
          <w:i/>
          <w:iCs/>
          <w:vertAlign w:val="subscript"/>
        </w:rPr>
        <w:t>e</w:t>
      </w:r>
      <w:proofErr w:type="spellEnd"/>
      <w:r w:rsidRPr="007E61E8">
        <w:t>(</w:t>
      </w:r>
      <w:proofErr w:type="gramEnd"/>
      <w:r w:rsidRPr="007E61E8">
        <w:t>AR</w:t>
      </w:r>
      <w:r w:rsidRPr="007E61E8">
        <w:rPr>
          <w:vertAlign w:val="superscript"/>
        </w:rPr>
        <w:t>MB</w:t>
      </w:r>
      <w:r w:rsidRPr="007E61E8">
        <w:t xml:space="preserve">). We denote the set of all </w:t>
      </w:r>
      <w:r w:rsidRPr="007E61E8">
        <w:rPr>
          <w:b/>
          <w:bCs/>
          <w:i/>
          <w:iCs/>
          <w:u w:val="single"/>
        </w:rPr>
        <w:t>E</w:t>
      </w:r>
      <w:r w:rsidRPr="007E61E8">
        <w:t>(AR</w:t>
      </w:r>
      <w:r w:rsidRPr="007E61E8">
        <w:rPr>
          <w:vertAlign w:val="superscript"/>
        </w:rPr>
        <w:t>MB</w:t>
      </w:r>
      <w:r w:rsidRPr="007E61E8">
        <w:t>) as {</w:t>
      </w:r>
      <w:r w:rsidRPr="007E61E8">
        <w:rPr>
          <w:b/>
          <w:bCs/>
          <w:i/>
          <w:iCs/>
          <w:u w:val="single"/>
        </w:rPr>
        <w:t>E</w:t>
      </w:r>
      <w:r w:rsidRPr="007E61E8">
        <w:t>(AR</w:t>
      </w:r>
      <w:r w:rsidRPr="007E61E8">
        <w:rPr>
          <w:vertAlign w:val="superscript"/>
        </w:rPr>
        <w:t>MB</w:t>
      </w:r>
      <w:r w:rsidRPr="007E61E8">
        <w:t>)}. The AR</w:t>
      </w:r>
      <w:r w:rsidRPr="007E61E8">
        <w:rPr>
          <w:vertAlign w:val="superscript"/>
        </w:rPr>
        <w:t>MB</w:t>
      </w:r>
      <w:r w:rsidRPr="007E61E8">
        <w:t xml:space="preserve"> is the convex hull of {</w:t>
      </w:r>
      <w:r w:rsidRPr="007E61E8">
        <w:rPr>
          <w:b/>
          <w:bCs/>
          <w:i/>
          <w:iCs/>
          <w:u w:val="single"/>
        </w:rPr>
        <w:t>E</w:t>
      </w:r>
      <w:r w:rsidRPr="007E61E8">
        <w:t>(AR</w:t>
      </w:r>
      <w:r w:rsidRPr="007E61E8">
        <w:rPr>
          <w:vertAlign w:val="superscript"/>
        </w:rPr>
        <w:t>MB</w:t>
      </w:r>
      <w:r w:rsidRPr="007E61E8">
        <w:t>)</w:t>
      </w:r>
      <w:proofErr w:type="gramStart"/>
      <w:r w:rsidRPr="007E61E8">
        <w:t>}, and</w:t>
      </w:r>
      <w:proofErr w:type="gramEnd"/>
      <w:r w:rsidRPr="007E61E8">
        <w:t xml:space="preserve"> is an</w:t>
      </w:r>
      <w:r w:rsidR="00FE339F">
        <w:t xml:space="preserve"> </w:t>
      </w:r>
      <w:r w:rsidRPr="007E61E8">
        <w:t xml:space="preserve">S dimensional polytope. </w:t>
      </w:r>
    </w:p>
    <w:p w14:paraId="15B426AF" w14:textId="77777777" w:rsidR="007E61E8" w:rsidRPr="007E61E8" w:rsidRDefault="007E61E8" w:rsidP="007E61E8">
      <w:pPr>
        <w:pStyle w:val="Els-body-text"/>
      </w:pPr>
    </w:p>
    <w:p w14:paraId="15B426B0" w14:textId="77777777" w:rsidR="008D2649" w:rsidRDefault="00C169D1" w:rsidP="007E61E8">
      <w:pPr>
        <w:pStyle w:val="Els-2ndorder-head"/>
      </w:pPr>
      <w:r>
        <w:t xml:space="preserve">Definition of the Thermodynamic Limited Attainable </w:t>
      </w:r>
      <w:r w:rsidRPr="007E61E8">
        <w:rPr>
          <w:lang w:val="en-ZA"/>
        </w:rPr>
        <w:t>Region AR</w:t>
      </w:r>
      <w:r w:rsidRPr="007E61E8">
        <w:rPr>
          <w:vertAlign w:val="superscript"/>
          <w:lang w:val="en-ZA"/>
        </w:rPr>
        <w:t>T</w:t>
      </w:r>
      <w:r w:rsidRPr="007E61E8">
        <w:rPr>
          <w:lang w:val="en-ZA"/>
        </w:rPr>
        <w:t>(</w:t>
      </w:r>
      <m:oMath>
        <m:sSup>
          <m:sSupPr>
            <m:ctrlPr>
              <w:rPr>
                <w:rFonts w:ascii="Cambria Math" w:hAnsi="Cambria Math"/>
                <w:lang w:val="en-ZA"/>
              </w:rPr>
            </m:ctrlPr>
          </m:sSupPr>
          <m:e>
            <m:bar>
              <m:barPr>
                <m:ctrlPr>
                  <w:rPr>
                    <w:rFonts w:ascii="Cambria Math" w:hAnsi="Cambria Math"/>
                    <w:lang w:val="en-ZA"/>
                  </w:rPr>
                </m:ctrlPr>
              </m:barPr>
              <m:e>
                <m:r>
                  <w:rPr>
                    <w:rFonts w:ascii="Cambria Math" w:hAnsi="Cambria Math"/>
                    <w:lang w:val="en-ZA"/>
                  </w:rPr>
                  <m:t>n</m:t>
                </m:r>
              </m:e>
            </m:bar>
          </m:e>
          <m:sup>
            <m:r>
              <w:rPr>
                <w:rFonts w:ascii="Cambria Math" w:hAnsi="Cambria Math"/>
                <w:lang w:val="en-ZA"/>
              </w:rPr>
              <m:t>o</m:t>
            </m:r>
          </m:sup>
        </m:sSup>
        <m:r>
          <w:rPr>
            <w:rFonts w:ascii="Cambria Math" w:hAnsi="Cambria Math"/>
            <w:lang w:val="en-ZA"/>
          </w:rPr>
          <m:t>,</m:t>
        </m:r>
      </m:oMath>
      <w:proofErr w:type="gramStart"/>
      <w:r w:rsidRPr="007E61E8">
        <w:rPr>
          <w:lang w:val="en-ZA"/>
        </w:rPr>
        <w:t>T,p</w:t>
      </w:r>
      <w:proofErr w:type="gramEnd"/>
      <w:r w:rsidRPr="007E61E8">
        <w:rPr>
          <w:lang w:val="en-ZA"/>
        </w:rPr>
        <w:t>)</w:t>
      </w:r>
      <w:r>
        <w:t xml:space="preserve"> </w:t>
      </w:r>
    </w:p>
    <w:p w14:paraId="15B426B1" w14:textId="77777777" w:rsidR="008D2649" w:rsidRDefault="00C169D1" w:rsidP="008D2649">
      <w:pPr>
        <w:pStyle w:val="Els-body-text"/>
        <w:rPr>
          <w:lang w:val="en-ZA"/>
        </w:rPr>
      </w:pPr>
      <w:r w:rsidRPr="007E61E8">
        <w:rPr>
          <w:lang w:val="en-ZA"/>
        </w:rPr>
        <w:t xml:space="preserve">We begin by defining various properties that are useful in subsequent development. The specific enthalpy of component </w:t>
      </w:r>
      <w:r w:rsidRPr="007E61E8">
        <w:rPr>
          <w:i/>
          <w:iCs/>
          <w:lang w:val="en-ZA"/>
        </w:rPr>
        <w:t>A</w:t>
      </w:r>
      <w:r w:rsidRPr="007E61E8">
        <w:rPr>
          <w:i/>
          <w:iCs/>
          <w:vertAlign w:val="subscript"/>
          <w:lang w:val="en-ZA"/>
        </w:rPr>
        <w:t>i</w:t>
      </w:r>
      <w:r w:rsidRPr="007E61E8">
        <w:rPr>
          <w:lang w:val="en-ZA"/>
        </w:rPr>
        <w:t xml:space="preserve"> in a mixture at temperature </w:t>
      </w:r>
      <w:r w:rsidRPr="007E61E8">
        <w:rPr>
          <w:i/>
          <w:iCs/>
          <w:lang w:val="en-ZA"/>
        </w:rPr>
        <w:t>T</w:t>
      </w:r>
      <w:r w:rsidRPr="007E61E8">
        <w:rPr>
          <w:lang w:val="en-ZA"/>
        </w:rPr>
        <w:t xml:space="preserve"> and pressure </w:t>
      </w:r>
      <w:r w:rsidRPr="007E61E8">
        <w:rPr>
          <w:i/>
          <w:iCs/>
          <w:lang w:val="en-ZA"/>
        </w:rPr>
        <w:t>p</w:t>
      </w:r>
      <w:r w:rsidRPr="007E61E8">
        <w:rPr>
          <w:lang w:val="en-ZA"/>
        </w:rPr>
        <w:t xml:space="preserve"> is denoted </w:t>
      </w:r>
      <m:oMath>
        <m:sSub>
          <m:sSubPr>
            <m:ctrlPr>
              <w:rPr>
                <w:rFonts w:ascii="Cambria Math" w:hAnsi="Cambria Math"/>
                <w:i/>
                <w:lang w:val="en-ZA"/>
              </w:rPr>
            </m:ctrlPr>
          </m:sSubPr>
          <m:e>
            <m:acc>
              <m:accPr>
                <m:ctrlPr>
                  <w:rPr>
                    <w:rFonts w:ascii="Cambria Math" w:hAnsi="Cambria Math"/>
                    <w:i/>
                    <w:lang w:val="en-ZA"/>
                  </w:rPr>
                </m:ctrlPr>
              </m:accPr>
              <m:e>
                <m:r>
                  <w:rPr>
                    <w:rFonts w:ascii="Cambria Math" w:hAnsi="Cambria Math"/>
                    <w:lang w:val="en-ZA"/>
                  </w:rPr>
                  <m:t>H</m:t>
                </m:r>
              </m:e>
            </m:acc>
          </m:e>
          <m:sub>
            <m:r>
              <w:rPr>
                <w:rFonts w:ascii="Cambria Math" w:hAnsi="Cambria Math"/>
                <w:lang w:val="en-ZA"/>
              </w:rPr>
              <m:t>i</m:t>
            </m:r>
          </m:sub>
        </m:sSub>
        <m:d>
          <m:dPr>
            <m:ctrlPr>
              <w:rPr>
                <w:rFonts w:ascii="Cambria Math" w:hAnsi="Cambria Math"/>
                <w:i/>
                <w:lang w:val="en-ZA"/>
              </w:rPr>
            </m:ctrlPr>
          </m:dPr>
          <m:e>
            <m:r>
              <w:rPr>
                <w:rFonts w:ascii="Cambria Math" w:hAnsi="Cambria Math"/>
                <w:lang w:val="en-ZA"/>
              </w:rPr>
              <m:t>T,p</m:t>
            </m:r>
          </m:e>
        </m:d>
        <m:r>
          <w:rPr>
            <w:rFonts w:ascii="Cambria Math" w:hAnsi="Cambria Math"/>
            <w:lang w:val="en-ZA"/>
          </w:rPr>
          <m:t>.</m:t>
        </m:r>
      </m:oMath>
      <w:r w:rsidR="00FE339F">
        <w:rPr>
          <w:lang w:val="en-ZA"/>
        </w:rPr>
        <w:t xml:space="preserve"> </w:t>
      </w:r>
      <w:r w:rsidRPr="007E61E8">
        <w:rPr>
          <w:lang w:val="en-ZA"/>
        </w:rPr>
        <w:t xml:space="preserve">The specific enthalpies of </w:t>
      </w:r>
      <w:r w:rsidRPr="007E61E8">
        <w:rPr>
          <w:b/>
          <w:bCs/>
          <w:i/>
          <w:iCs/>
          <w:u w:val="single"/>
          <w:lang w:val="en-ZA"/>
        </w:rPr>
        <w:t>A</w:t>
      </w:r>
      <w:r w:rsidRPr="007E61E8">
        <w:rPr>
          <w:lang w:val="en-ZA"/>
        </w:rPr>
        <w:t xml:space="preserve"> can be combined into vector </w:t>
      </w:r>
      <m:oMath>
        <m:sSup>
          <m:sSupPr>
            <m:ctrlPr>
              <w:rPr>
                <w:rFonts w:ascii="Cambria Math" w:hAnsi="Cambria Math"/>
                <w:i/>
                <w:lang w:val="en-ZA"/>
              </w:rPr>
            </m:ctrlPr>
          </m:sSupPr>
          <m:e>
            <m:bar>
              <m:barPr>
                <m:ctrlPr>
                  <w:rPr>
                    <w:rFonts w:ascii="Cambria Math" w:hAnsi="Cambria Math"/>
                    <w:b/>
                    <w:bCs/>
                    <w:i/>
                    <w:lang w:val="en-ZA"/>
                  </w:rPr>
                </m:ctrlPr>
              </m:barPr>
              <m:e>
                <m:acc>
                  <m:accPr>
                    <m:ctrlPr>
                      <w:rPr>
                        <w:rFonts w:ascii="Cambria Math" w:hAnsi="Cambria Math"/>
                        <w:b/>
                        <w:bCs/>
                        <w:i/>
                        <w:lang w:val="en-ZA"/>
                      </w:rPr>
                    </m:ctrlPr>
                  </m:accPr>
                  <m:e>
                    <m:r>
                      <m:rPr>
                        <m:sty m:val="bi"/>
                      </m:rPr>
                      <w:rPr>
                        <w:rFonts w:ascii="Cambria Math" w:hAnsi="Cambria Math"/>
                        <w:lang w:val="en-ZA"/>
                      </w:rPr>
                      <m:t>H</m:t>
                    </m:r>
                  </m:e>
                </m:acc>
              </m:e>
            </m:bar>
            <m:d>
              <m:dPr>
                <m:ctrlPr>
                  <w:rPr>
                    <w:rFonts w:ascii="Cambria Math" w:hAnsi="Cambria Math"/>
                    <w:i/>
                    <w:lang w:val="en-ZA"/>
                  </w:rPr>
                </m:ctrlPr>
              </m:dPr>
              <m:e>
                <m:r>
                  <w:rPr>
                    <w:rFonts w:ascii="Cambria Math" w:hAnsi="Cambria Math"/>
                    <w:lang w:val="en-ZA"/>
                  </w:rPr>
                  <m:t>T,p</m:t>
                </m:r>
              </m:e>
            </m:d>
          </m:e>
          <m:sup>
            <m:r>
              <w:rPr>
                <w:rFonts w:ascii="Cambria Math" w:hAnsi="Cambria Math"/>
                <w:lang w:val="en-ZA"/>
              </w:rPr>
              <m:t>T</m:t>
            </m:r>
          </m:sup>
        </m:sSup>
        <m:r>
          <w:rPr>
            <w:rFonts w:ascii="Cambria Math" w:hAnsi="Cambria Math"/>
            <w:lang w:val="en-ZA"/>
          </w:rPr>
          <m:t>=</m:t>
        </m:r>
        <m:d>
          <m:dPr>
            <m:begChr m:val="{"/>
            <m:endChr m:val="}"/>
            <m:ctrlPr>
              <w:rPr>
                <w:rFonts w:ascii="Cambria Math" w:hAnsi="Cambria Math"/>
                <w:i/>
                <w:lang w:val="en-ZA"/>
              </w:rPr>
            </m:ctrlPr>
          </m:dPr>
          <m:e>
            <m:sSub>
              <m:sSubPr>
                <m:ctrlPr>
                  <w:rPr>
                    <w:rFonts w:ascii="Cambria Math" w:hAnsi="Cambria Math"/>
                    <w:i/>
                    <w:lang w:val="en-ZA"/>
                  </w:rPr>
                </m:ctrlPr>
              </m:sSubPr>
              <m:e>
                <m:acc>
                  <m:accPr>
                    <m:ctrlPr>
                      <w:rPr>
                        <w:rFonts w:ascii="Cambria Math" w:hAnsi="Cambria Math"/>
                        <w:i/>
                        <w:lang w:val="en-ZA"/>
                      </w:rPr>
                    </m:ctrlPr>
                  </m:accPr>
                  <m:e>
                    <m:r>
                      <w:rPr>
                        <w:rFonts w:ascii="Cambria Math" w:hAnsi="Cambria Math"/>
                        <w:lang w:val="en-ZA"/>
                      </w:rPr>
                      <m:t>H</m:t>
                    </m:r>
                  </m:e>
                </m:acc>
              </m:e>
              <m:sub>
                <m:r>
                  <w:rPr>
                    <w:rFonts w:ascii="Cambria Math" w:hAnsi="Cambria Math"/>
                    <w:lang w:val="en-ZA"/>
                  </w:rPr>
                  <m:t>1</m:t>
                </m:r>
              </m:sub>
            </m:sSub>
            <m:d>
              <m:dPr>
                <m:ctrlPr>
                  <w:rPr>
                    <w:rFonts w:ascii="Cambria Math" w:hAnsi="Cambria Math"/>
                    <w:i/>
                    <w:lang w:val="en-ZA"/>
                  </w:rPr>
                </m:ctrlPr>
              </m:dPr>
              <m:e>
                <m:r>
                  <w:rPr>
                    <w:rFonts w:ascii="Cambria Math" w:hAnsi="Cambria Math"/>
                    <w:lang w:val="en-ZA"/>
                  </w:rPr>
                  <m:t>T,p</m:t>
                </m:r>
              </m:e>
            </m:d>
            <m:r>
              <w:rPr>
                <w:rFonts w:ascii="Cambria Math" w:hAnsi="Cambria Math"/>
                <w:lang w:val="en-ZA"/>
              </w:rPr>
              <m:t>,</m:t>
            </m:r>
            <m:sSub>
              <m:sSubPr>
                <m:ctrlPr>
                  <w:rPr>
                    <w:rFonts w:ascii="Cambria Math" w:hAnsi="Cambria Math"/>
                    <w:i/>
                    <w:lang w:val="en-ZA"/>
                  </w:rPr>
                </m:ctrlPr>
              </m:sSubPr>
              <m:e>
                <m:acc>
                  <m:accPr>
                    <m:ctrlPr>
                      <w:rPr>
                        <w:rFonts w:ascii="Cambria Math" w:hAnsi="Cambria Math"/>
                        <w:i/>
                        <w:lang w:val="en-ZA"/>
                      </w:rPr>
                    </m:ctrlPr>
                  </m:accPr>
                  <m:e>
                    <m:r>
                      <w:rPr>
                        <w:rFonts w:ascii="Cambria Math" w:hAnsi="Cambria Math"/>
                        <w:lang w:val="en-ZA"/>
                      </w:rPr>
                      <m:t>H</m:t>
                    </m:r>
                  </m:e>
                </m:acc>
              </m:e>
              <m:sub>
                <m:r>
                  <w:rPr>
                    <w:rFonts w:ascii="Cambria Math" w:hAnsi="Cambria Math"/>
                    <w:lang w:val="en-ZA"/>
                  </w:rPr>
                  <m:t>2</m:t>
                </m:r>
              </m:sub>
            </m:sSub>
            <m:d>
              <m:dPr>
                <m:ctrlPr>
                  <w:rPr>
                    <w:rFonts w:ascii="Cambria Math" w:hAnsi="Cambria Math"/>
                    <w:i/>
                    <w:lang w:val="en-ZA"/>
                  </w:rPr>
                </m:ctrlPr>
              </m:dPr>
              <m:e>
                <m:r>
                  <w:rPr>
                    <w:rFonts w:ascii="Cambria Math" w:hAnsi="Cambria Math"/>
                    <w:lang w:val="en-ZA"/>
                  </w:rPr>
                  <m:t>T,p</m:t>
                </m:r>
              </m:e>
            </m:d>
            <m:r>
              <w:rPr>
                <w:rFonts w:ascii="Cambria Math" w:hAnsi="Cambria Math"/>
                <w:lang w:val="en-ZA"/>
              </w:rPr>
              <m:t>,…..</m:t>
            </m:r>
            <m:sSub>
              <m:sSubPr>
                <m:ctrlPr>
                  <w:rPr>
                    <w:rFonts w:ascii="Cambria Math" w:hAnsi="Cambria Math"/>
                    <w:i/>
                    <w:lang w:val="en-ZA"/>
                  </w:rPr>
                </m:ctrlPr>
              </m:sSubPr>
              <m:e>
                <m:acc>
                  <m:accPr>
                    <m:ctrlPr>
                      <w:rPr>
                        <w:rFonts w:ascii="Cambria Math" w:hAnsi="Cambria Math"/>
                        <w:i/>
                        <w:lang w:val="en-ZA"/>
                      </w:rPr>
                    </m:ctrlPr>
                  </m:accPr>
                  <m:e>
                    <m:r>
                      <w:rPr>
                        <w:rFonts w:ascii="Cambria Math" w:hAnsi="Cambria Math"/>
                        <w:lang w:val="en-ZA"/>
                      </w:rPr>
                      <m:t>H</m:t>
                    </m:r>
                  </m:e>
                </m:acc>
              </m:e>
              <m:sub>
                <m:r>
                  <w:rPr>
                    <w:rFonts w:ascii="Cambria Math" w:hAnsi="Cambria Math"/>
                    <w:lang w:val="en-ZA"/>
                  </w:rPr>
                  <m:t>N</m:t>
                </m:r>
              </m:sub>
            </m:sSub>
            <m:r>
              <w:rPr>
                <w:rFonts w:ascii="Cambria Math" w:hAnsi="Cambria Math"/>
                <w:lang w:val="en-ZA"/>
              </w:rPr>
              <m:t>(T,p)</m:t>
            </m:r>
          </m:e>
        </m:d>
        <m:r>
          <w:rPr>
            <w:rFonts w:ascii="Cambria Math" w:hAnsi="Cambria Math"/>
            <w:lang w:val="en-ZA"/>
          </w:rPr>
          <m:t xml:space="preserve">. </m:t>
        </m:r>
      </m:oMath>
      <w:r w:rsidRPr="007E61E8">
        <w:rPr>
          <w:lang w:val="en-ZA"/>
        </w:rPr>
        <w:t xml:space="preserve">Similarly, the specific Gibbs Free energy vector of </w:t>
      </w:r>
      <w:r w:rsidRPr="007E61E8">
        <w:rPr>
          <w:b/>
          <w:bCs/>
          <w:i/>
          <w:iCs/>
          <w:u w:val="single"/>
          <w:lang w:val="en-ZA"/>
        </w:rPr>
        <w:t>A</w:t>
      </w:r>
      <w:r w:rsidRPr="007E61E8">
        <w:rPr>
          <w:lang w:val="en-ZA"/>
        </w:rPr>
        <w:t xml:space="preserve"> in a mixture at </w:t>
      </w:r>
      <w:r w:rsidRPr="007E61E8">
        <w:rPr>
          <w:i/>
          <w:iCs/>
          <w:lang w:val="en-ZA"/>
        </w:rPr>
        <w:t>T</w:t>
      </w:r>
      <w:r w:rsidRPr="007E61E8">
        <w:rPr>
          <w:lang w:val="en-ZA"/>
        </w:rPr>
        <w:t xml:space="preserve"> and </w:t>
      </w:r>
      <w:r w:rsidRPr="007E61E8">
        <w:rPr>
          <w:i/>
          <w:iCs/>
          <w:lang w:val="en-ZA"/>
        </w:rPr>
        <w:t>p</w:t>
      </w:r>
      <w:r w:rsidRPr="007E61E8">
        <w:rPr>
          <w:lang w:val="en-ZA"/>
        </w:rPr>
        <w:t xml:space="preserve"> is defined as </w:t>
      </w:r>
      <m:oMath>
        <m:sSup>
          <m:sSupPr>
            <m:ctrlPr>
              <w:rPr>
                <w:rFonts w:ascii="Cambria Math" w:hAnsi="Cambria Math"/>
                <w:i/>
                <w:lang w:val="en-ZA"/>
              </w:rPr>
            </m:ctrlPr>
          </m:sSupPr>
          <m:e>
            <m:acc>
              <m:accPr>
                <m:ctrlPr>
                  <w:rPr>
                    <w:rFonts w:ascii="Cambria Math" w:hAnsi="Cambria Math"/>
                    <w:b/>
                    <w:bCs/>
                    <w:i/>
                    <w:lang w:val="en-ZA"/>
                  </w:rPr>
                </m:ctrlPr>
              </m:accPr>
              <m:e>
                <m:bar>
                  <m:barPr>
                    <m:ctrlPr>
                      <w:rPr>
                        <w:rFonts w:ascii="Cambria Math" w:hAnsi="Cambria Math"/>
                        <w:b/>
                        <w:bCs/>
                        <w:i/>
                        <w:lang w:val="en-ZA"/>
                      </w:rPr>
                    </m:ctrlPr>
                  </m:barPr>
                  <m:e>
                    <m:r>
                      <m:rPr>
                        <m:sty m:val="bi"/>
                      </m:rPr>
                      <w:rPr>
                        <w:rFonts w:ascii="Cambria Math" w:hAnsi="Cambria Math"/>
                        <w:lang w:val="en-ZA"/>
                      </w:rPr>
                      <m:t>G</m:t>
                    </m:r>
                  </m:e>
                </m:bar>
              </m:e>
            </m:acc>
            <m:d>
              <m:dPr>
                <m:ctrlPr>
                  <w:rPr>
                    <w:rFonts w:ascii="Cambria Math" w:hAnsi="Cambria Math"/>
                    <w:i/>
                    <w:lang w:val="en-ZA"/>
                  </w:rPr>
                </m:ctrlPr>
              </m:dPr>
              <m:e>
                <m:r>
                  <w:rPr>
                    <w:rFonts w:ascii="Cambria Math" w:hAnsi="Cambria Math"/>
                    <w:lang w:val="en-ZA"/>
                  </w:rPr>
                  <m:t>T,p</m:t>
                </m:r>
              </m:e>
            </m:d>
          </m:e>
          <m:sup>
            <m:r>
              <w:rPr>
                <w:rFonts w:ascii="Cambria Math" w:hAnsi="Cambria Math"/>
                <w:lang w:val="en-ZA"/>
              </w:rPr>
              <m:t>T</m:t>
            </m:r>
          </m:sup>
        </m:sSup>
        <m:r>
          <w:rPr>
            <w:rFonts w:ascii="Cambria Math" w:hAnsi="Cambria Math"/>
            <w:lang w:val="en-ZA"/>
          </w:rPr>
          <m:t>=</m:t>
        </m:r>
        <m:d>
          <m:dPr>
            <m:begChr m:val="{"/>
            <m:endChr m:val="}"/>
            <m:ctrlPr>
              <w:rPr>
                <w:rFonts w:ascii="Cambria Math" w:hAnsi="Cambria Math"/>
                <w:i/>
                <w:lang w:val="en-ZA"/>
              </w:rPr>
            </m:ctrlPr>
          </m:dPr>
          <m:e>
            <m:sSub>
              <m:sSubPr>
                <m:ctrlPr>
                  <w:rPr>
                    <w:rFonts w:ascii="Cambria Math" w:hAnsi="Cambria Math"/>
                    <w:i/>
                    <w:lang w:val="en-ZA"/>
                  </w:rPr>
                </m:ctrlPr>
              </m:sSubPr>
              <m:e>
                <m:acc>
                  <m:accPr>
                    <m:ctrlPr>
                      <w:rPr>
                        <w:rFonts w:ascii="Cambria Math" w:hAnsi="Cambria Math"/>
                        <w:i/>
                        <w:lang w:val="en-ZA"/>
                      </w:rPr>
                    </m:ctrlPr>
                  </m:accPr>
                  <m:e>
                    <m:r>
                      <w:rPr>
                        <w:rFonts w:ascii="Cambria Math" w:hAnsi="Cambria Math"/>
                        <w:lang w:val="en-ZA"/>
                      </w:rPr>
                      <m:t>G</m:t>
                    </m:r>
                  </m:e>
                </m:acc>
              </m:e>
              <m:sub>
                <m:r>
                  <w:rPr>
                    <w:rFonts w:ascii="Cambria Math" w:hAnsi="Cambria Math"/>
                    <w:lang w:val="en-ZA"/>
                  </w:rPr>
                  <m:t>1</m:t>
                </m:r>
              </m:sub>
            </m:sSub>
            <m:r>
              <w:rPr>
                <w:rFonts w:ascii="Cambria Math" w:hAnsi="Cambria Math"/>
                <w:lang w:val="en-ZA"/>
              </w:rPr>
              <m:t>(T,p),</m:t>
            </m:r>
            <m:sSub>
              <m:sSubPr>
                <m:ctrlPr>
                  <w:rPr>
                    <w:rFonts w:ascii="Cambria Math" w:hAnsi="Cambria Math"/>
                    <w:i/>
                    <w:lang w:val="en-ZA"/>
                  </w:rPr>
                </m:ctrlPr>
              </m:sSubPr>
              <m:e>
                <m:acc>
                  <m:accPr>
                    <m:ctrlPr>
                      <w:rPr>
                        <w:rFonts w:ascii="Cambria Math" w:hAnsi="Cambria Math"/>
                        <w:i/>
                        <w:lang w:val="en-ZA"/>
                      </w:rPr>
                    </m:ctrlPr>
                  </m:accPr>
                  <m:e>
                    <m:r>
                      <w:rPr>
                        <w:rFonts w:ascii="Cambria Math" w:hAnsi="Cambria Math"/>
                        <w:lang w:val="en-ZA"/>
                      </w:rPr>
                      <m:t>G</m:t>
                    </m:r>
                  </m:e>
                </m:acc>
              </m:e>
              <m:sub>
                <m:r>
                  <w:rPr>
                    <w:rFonts w:ascii="Cambria Math" w:hAnsi="Cambria Math"/>
                    <w:lang w:val="en-ZA"/>
                  </w:rPr>
                  <m:t>2</m:t>
                </m:r>
              </m:sub>
            </m:sSub>
            <m:r>
              <w:rPr>
                <w:rFonts w:ascii="Cambria Math" w:hAnsi="Cambria Math"/>
                <w:lang w:val="en-ZA"/>
              </w:rPr>
              <m:t>(T,p),…,</m:t>
            </m:r>
            <m:sSub>
              <m:sSubPr>
                <m:ctrlPr>
                  <w:rPr>
                    <w:rFonts w:ascii="Cambria Math" w:hAnsi="Cambria Math"/>
                    <w:i/>
                    <w:lang w:val="en-ZA"/>
                  </w:rPr>
                </m:ctrlPr>
              </m:sSubPr>
              <m:e>
                <m:acc>
                  <m:accPr>
                    <m:ctrlPr>
                      <w:rPr>
                        <w:rFonts w:ascii="Cambria Math" w:hAnsi="Cambria Math"/>
                        <w:i/>
                        <w:lang w:val="en-ZA"/>
                      </w:rPr>
                    </m:ctrlPr>
                  </m:accPr>
                  <m:e>
                    <m:r>
                      <w:rPr>
                        <w:rFonts w:ascii="Cambria Math" w:hAnsi="Cambria Math"/>
                        <w:lang w:val="en-ZA"/>
                      </w:rPr>
                      <m:t>G</m:t>
                    </m:r>
                  </m:e>
                </m:acc>
              </m:e>
              <m:sub>
                <m:r>
                  <w:rPr>
                    <w:rFonts w:ascii="Cambria Math" w:hAnsi="Cambria Math"/>
                    <w:lang w:val="en-ZA"/>
                  </w:rPr>
                  <m:t>N</m:t>
                </m:r>
              </m:sub>
            </m:sSub>
            <m:r>
              <w:rPr>
                <w:rFonts w:ascii="Cambria Math" w:hAnsi="Cambria Math"/>
                <w:lang w:val="en-ZA"/>
              </w:rPr>
              <m:t>(T,p)</m:t>
            </m:r>
          </m:e>
        </m:d>
        <m:r>
          <w:rPr>
            <w:rFonts w:ascii="Cambria Math" w:hAnsi="Cambria Math"/>
            <w:lang w:val="en-ZA"/>
          </w:rPr>
          <m:t xml:space="preserve">, </m:t>
        </m:r>
      </m:oMath>
      <w:r w:rsidRPr="007E61E8">
        <w:rPr>
          <w:lang w:val="en-ZA"/>
        </w:rPr>
        <w:t xml:space="preserve">where </w:t>
      </w:r>
      <m:oMath>
        <m:sSub>
          <m:sSubPr>
            <m:ctrlPr>
              <w:rPr>
                <w:rFonts w:ascii="Cambria Math" w:hAnsi="Cambria Math"/>
                <w:i/>
                <w:lang w:val="en-ZA"/>
              </w:rPr>
            </m:ctrlPr>
          </m:sSubPr>
          <m:e>
            <m:acc>
              <m:accPr>
                <m:ctrlPr>
                  <w:rPr>
                    <w:rFonts w:ascii="Cambria Math" w:hAnsi="Cambria Math"/>
                    <w:i/>
                    <w:lang w:val="en-ZA"/>
                  </w:rPr>
                </m:ctrlPr>
              </m:accPr>
              <m:e>
                <m:r>
                  <w:rPr>
                    <w:rFonts w:ascii="Cambria Math" w:hAnsi="Cambria Math"/>
                    <w:lang w:val="en-ZA"/>
                  </w:rPr>
                  <m:t>G</m:t>
                </m:r>
              </m:e>
            </m:acc>
          </m:e>
          <m:sub>
            <m:r>
              <w:rPr>
                <w:rFonts w:ascii="Cambria Math" w:hAnsi="Cambria Math"/>
                <w:lang w:val="en-ZA"/>
              </w:rPr>
              <m:t>i</m:t>
            </m:r>
          </m:sub>
        </m:sSub>
        <m:r>
          <w:rPr>
            <w:rFonts w:ascii="Cambria Math" w:hAnsi="Cambria Math"/>
            <w:lang w:val="en-ZA"/>
          </w:rPr>
          <m:t>(T,p)</m:t>
        </m:r>
      </m:oMath>
      <w:r w:rsidRPr="007E61E8">
        <w:rPr>
          <w:lang w:val="en-ZA"/>
        </w:rPr>
        <w:t xml:space="preserve"> is the specific Gibbs Free energy of component </w:t>
      </w:r>
      <w:r w:rsidRPr="007E61E8">
        <w:rPr>
          <w:i/>
          <w:iCs/>
          <w:lang w:val="en-ZA"/>
        </w:rPr>
        <w:t>A</w:t>
      </w:r>
      <w:r w:rsidRPr="007E61E8">
        <w:rPr>
          <w:i/>
          <w:iCs/>
          <w:vertAlign w:val="subscript"/>
          <w:lang w:val="en-ZA"/>
        </w:rPr>
        <w:t>i</w:t>
      </w:r>
      <w:r w:rsidR="00FE339F">
        <w:rPr>
          <w:vertAlign w:val="subscript"/>
          <w:lang w:val="en-ZA"/>
        </w:rPr>
        <w:t xml:space="preserve"> </w:t>
      </w:r>
      <w:r w:rsidRPr="007E61E8">
        <w:rPr>
          <w:lang w:val="en-ZA"/>
        </w:rPr>
        <w:t>at T and p</w:t>
      </w:r>
      <w:r>
        <w:rPr>
          <w:lang w:val="en-ZA"/>
        </w:rPr>
        <w:t>.</w:t>
      </w:r>
    </w:p>
    <w:p w14:paraId="15B426B2" w14:textId="77777777" w:rsidR="007E61E8" w:rsidRDefault="007E61E8" w:rsidP="008D2649">
      <w:pPr>
        <w:pStyle w:val="Els-body-text"/>
        <w:rPr>
          <w:lang w:val="en-ZA"/>
        </w:rPr>
      </w:pPr>
    </w:p>
    <w:p w14:paraId="15B426B3" w14:textId="77777777" w:rsidR="007E61E8" w:rsidRDefault="00C169D1" w:rsidP="008D2649">
      <w:pPr>
        <w:pStyle w:val="Els-body-text"/>
      </w:pPr>
      <w:r w:rsidRPr="007E61E8">
        <w:rPr>
          <w:lang w:val="en-ZA"/>
        </w:rPr>
        <w:t>We define the Thermodynamic Limited Attainable Region with respect to feed, AR</w:t>
      </w:r>
      <w:r w:rsidRPr="007E61E8">
        <w:rPr>
          <w:vertAlign w:val="superscript"/>
          <w:lang w:val="en-ZA"/>
        </w:rPr>
        <w:t>T</w:t>
      </w:r>
      <w:r w:rsidRPr="007E61E8">
        <w:rPr>
          <w:lang w:val="en-ZA"/>
        </w:rPr>
        <w:t>(</w:t>
      </w:r>
      <w:proofErr w:type="spellStart"/>
      <w:r w:rsidRPr="007E61E8">
        <w:rPr>
          <w:b/>
          <w:bCs/>
          <w:u w:val="single"/>
          <w:lang w:val="en-ZA"/>
        </w:rPr>
        <w:t>n</w:t>
      </w:r>
      <w:r w:rsidRPr="007E61E8">
        <w:rPr>
          <w:b/>
          <w:bCs/>
          <w:vertAlign w:val="superscript"/>
          <w:lang w:val="en-ZA"/>
        </w:rPr>
        <w:t>o</w:t>
      </w:r>
      <w:r w:rsidRPr="007E61E8">
        <w:rPr>
          <w:lang w:val="en-ZA"/>
        </w:rPr>
        <w:t>,T,p</w:t>
      </w:r>
      <w:proofErr w:type="spellEnd"/>
      <w:r w:rsidRPr="007E61E8">
        <w:rPr>
          <w:lang w:val="en-ZA"/>
        </w:rPr>
        <w:t xml:space="preserve">), as the set of </w:t>
      </w:r>
      <w:r w:rsidRPr="007E61E8">
        <w:rPr>
          <w:i/>
          <w:iCs/>
          <w:lang w:val="en-ZA"/>
        </w:rPr>
        <w:t>{</w:t>
      </w:r>
      <m:oMath>
        <m:r>
          <w:rPr>
            <w:rFonts w:ascii="Cambria Math" w:hAnsi="Cambria Math"/>
            <w:lang w:val="en-ZA"/>
          </w:rPr>
          <m:t>∆</m:t>
        </m:r>
      </m:oMath>
      <w:r w:rsidRPr="007E61E8">
        <w:rPr>
          <w:i/>
          <w:iCs/>
          <w:lang w:val="en-ZA"/>
        </w:rPr>
        <w:t>H,</w:t>
      </w:r>
      <m:oMath>
        <m:r>
          <w:rPr>
            <w:rFonts w:ascii="Cambria Math" w:hAnsi="Cambria Math"/>
            <w:lang w:val="en-ZA"/>
          </w:rPr>
          <m:t xml:space="preserve"> ∆</m:t>
        </m:r>
      </m:oMath>
      <w:r w:rsidRPr="007E61E8">
        <w:rPr>
          <w:i/>
          <w:iCs/>
          <w:lang w:val="en-ZA"/>
        </w:rPr>
        <w:t>G}</w:t>
      </w:r>
      <w:r w:rsidRPr="007E61E8">
        <w:rPr>
          <w:lang w:val="en-ZA"/>
        </w:rPr>
        <w:t xml:space="preserve"> of all the products </w:t>
      </w:r>
      <m:oMath>
        <m:r>
          <m:rPr>
            <m:sty m:val="bi"/>
          </m:rPr>
          <w:rPr>
            <w:rFonts w:ascii="Cambria Math" w:hAnsi="Cambria Math"/>
            <w:lang w:val="en-ZA"/>
          </w:rPr>
          <m:t>n</m:t>
        </m:r>
      </m:oMath>
      <w:r w:rsidRPr="007E61E8">
        <w:rPr>
          <w:lang w:val="en-ZA"/>
        </w:rPr>
        <w:t xml:space="preserve"> that can be achieved</w:t>
      </w:r>
      <w:r w:rsidR="00FE339F">
        <w:rPr>
          <w:lang w:val="en-ZA"/>
        </w:rPr>
        <w:t xml:space="preserve"> </w:t>
      </w:r>
      <w:r w:rsidRPr="007E61E8">
        <w:rPr>
          <w:lang w:val="en-ZA"/>
        </w:rPr>
        <w:t xml:space="preserve">in a process or reaction from a given feed </w:t>
      </w:r>
      <m:oMath>
        <m:sSup>
          <m:sSupPr>
            <m:ctrlPr>
              <w:rPr>
                <w:rFonts w:ascii="Cambria Math" w:hAnsi="Cambria Math"/>
                <w:b/>
                <w:bCs/>
                <w:i/>
                <w:lang w:val="en-ZA"/>
              </w:rPr>
            </m:ctrlPr>
          </m:sSupPr>
          <m:e>
            <m:bar>
              <m:barPr>
                <m:ctrlPr>
                  <w:rPr>
                    <w:rFonts w:ascii="Cambria Math" w:hAnsi="Cambria Math"/>
                    <w:b/>
                    <w:i/>
                    <w:lang w:val="en-ZA"/>
                  </w:rPr>
                </m:ctrlPr>
              </m:barPr>
              <m:e>
                <m:r>
                  <m:rPr>
                    <m:sty m:val="bi"/>
                  </m:rPr>
                  <w:rPr>
                    <w:rFonts w:ascii="Cambria Math" w:hAnsi="Cambria Math"/>
                    <w:lang w:val="en-ZA"/>
                  </w:rPr>
                  <m:t>n</m:t>
                </m:r>
              </m:e>
            </m:bar>
          </m:e>
          <m:sup>
            <m:r>
              <m:rPr>
                <m:sty m:val="bi"/>
              </m:rPr>
              <w:rPr>
                <w:rFonts w:ascii="Cambria Math" w:hAnsi="Cambria Math"/>
                <w:lang w:val="en-ZA"/>
              </w:rPr>
              <m:t>o</m:t>
            </m:r>
          </m:sup>
        </m:sSup>
      </m:oMath>
      <w:r w:rsidRPr="007E61E8">
        <w:rPr>
          <w:lang w:val="en-ZA"/>
        </w:rPr>
        <w:t xml:space="preserve">, where the feed and product enter and leave at </w:t>
      </w:r>
      <w:r w:rsidRPr="007E61E8">
        <w:rPr>
          <w:i/>
          <w:iCs/>
          <w:lang w:val="en-ZA"/>
        </w:rPr>
        <w:t>T</w:t>
      </w:r>
      <w:r w:rsidRPr="007E61E8">
        <w:rPr>
          <w:lang w:val="en-ZA"/>
        </w:rPr>
        <w:t xml:space="preserve"> and </w:t>
      </w:r>
      <w:r w:rsidRPr="007E61E8">
        <w:rPr>
          <w:i/>
          <w:iCs/>
          <w:lang w:val="en-ZA"/>
        </w:rPr>
        <w:t>p</w:t>
      </w:r>
      <w:r w:rsidRPr="007E61E8">
        <w:rPr>
          <w:lang w:val="en-ZA"/>
        </w:rPr>
        <w:t>.</w:t>
      </w:r>
      <w:r w:rsidR="00FE339F">
        <w:rPr>
          <w:lang w:val="en-ZA"/>
        </w:rPr>
        <w:t xml:space="preserve"> </w:t>
      </w:r>
      <w:r w:rsidRPr="007E61E8">
        <w:rPr>
          <w:lang w:val="en-ZA"/>
        </w:rPr>
        <w:t>Mathematically we can define the region as follows</w:t>
      </w:r>
      <w:r>
        <w:rPr>
          <w:lang w:val="en-ZA"/>
        </w:rPr>
        <w:t>:</w:t>
      </w:r>
    </w:p>
    <w:p w14:paraId="15B426B4" w14:textId="77777777" w:rsidR="008D2649" w:rsidRDefault="008D2649" w:rsidP="008D2649">
      <w:pPr>
        <w:pStyle w:val="Els-body-text"/>
      </w:pPr>
    </w:p>
    <w:p w14:paraId="15B426B5" w14:textId="77777777" w:rsidR="007E61E8" w:rsidRPr="007E61E8" w:rsidRDefault="00000000" w:rsidP="007E61E8">
      <w:pPr>
        <w:pStyle w:val="Els-body-text"/>
        <w:rPr>
          <w:lang w:val="en-ZA"/>
        </w:rPr>
      </w:pPr>
      <m:oMath>
        <m:sSup>
          <m:sSupPr>
            <m:ctrlPr>
              <w:rPr>
                <w:rFonts w:ascii="Cambria Math" w:hAnsi="Cambria Math"/>
                <w:i/>
                <w:lang w:val="en-ZA"/>
              </w:rPr>
            </m:ctrlPr>
          </m:sSupPr>
          <m:e>
            <m:r>
              <w:rPr>
                <w:rFonts w:ascii="Cambria Math" w:hAnsi="Cambria Math"/>
                <w:lang w:val="en-ZA"/>
              </w:rPr>
              <m:t>AR</m:t>
            </m:r>
          </m:e>
          <m:sup>
            <m:r>
              <w:rPr>
                <w:rFonts w:ascii="Cambria Math" w:hAnsi="Cambria Math"/>
                <w:lang w:val="en-ZA"/>
              </w:rPr>
              <m:t>T</m:t>
            </m:r>
          </m:sup>
        </m:sSup>
        <m:r>
          <w:rPr>
            <w:rFonts w:ascii="Cambria Math" w:hAnsi="Cambria Math"/>
            <w:lang w:val="en-ZA"/>
          </w:rPr>
          <m:t>(</m:t>
        </m:r>
        <m:sSup>
          <m:sSupPr>
            <m:ctrlPr>
              <w:rPr>
                <w:rFonts w:ascii="Cambria Math" w:hAnsi="Cambria Math"/>
                <w:b/>
                <w:bCs/>
                <w:i/>
                <w:lang w:val="en-ZA"/>
              </w:rPr>
            </m:ctrlPr>
          </m:sSupPr>
          <m:e>
            <m:bar>
              <m:barPr>
                <m:ctrlPr>
                  <w:rPr>
                    <w:rFonts w:ascii="Cambria Math" w:hAnsi="Cambria Math"/>
                    <w:b/>
                    <w:bCs/>
                    <w:i/>
                    <w:lang w:val="en-ZA"/>
                  </w:rPr>
                </m:ctrlPr>
              </m:barPr>
              <m:e>
                <m:r>
                  <m:rPr>
                    <m:sty m:val="bi"/>
                  </m:rPr>
                  <w:rPr>
                    <w:rFonts w:ascii="Cambria Math" w:hAnsi="Cambria Math"/>
                    <w:lang w:val="en-ZA"/>
                  </w:rPr>
                  <m:t>n</m:t>
                </m:r>
              </m:e>
            </m:bar>
          </m:e>
          <m:sup>
            <m:r>
              <m:rPr>
                <m:sty m:val="bi"/>
              </m:rPr>
              <w:rPr>
                <w:rFonts w:ascii="Cambria Math" w:hAnsi="Cambria Math"/>
                <w:lang w:val="en-ZA"/>
              </w:rPr>
              <m:t>0</m:t>
            </m:r>
          </m:sup>
        </m:sSup>
        <m:r>
          <w:rPr>
            <w:rFonts w:ascii="Cambria Math" w:hAnsi="Cambria Math"/>
            <w:lang w:val="en-ZA"/>
          </w:rPr>
          <m:t>,T,p)=</m:t>
        </m:r>
        <m:d>
          <m:dPr>
            <m:begChr m:val="{"/>
            <m:endChr m:val="}"/>
            <m:ctrlPr>
              <w:rPr>
                <w:rFonts w:ascii="Cambria Math" w:hAnsi="Cambria Math"/>
                <w:i/>
                <w:lang w:val="en-ZA"/>
              </w:rPr>
            </m:ctrlPr>
          </m:dPr>
          <m:e>
            <m:r>
              <w:rPr>
                <w:rFonts w:ascii="Cambria Math" w:hAnsi="Cambria Math"/>
                <w:lang w:val="en-ZA"/>
              </w:rPr>
              <m:t>∆H</m:t>
            </m:r>
            <m:d>
              <m:dPr>
                <m:ctrlPr>
                  <w:rPr>
                    <w:rFonts w:ascii="Cambria Math" w:hAnsi="Cambria Math"/>
                    <w:i/>
                    <w:lang w:val="en-ZA"/>
                  </w:rPr>
                </m:ctrlPr>
              </m:dPr>
              <m:e>
                <m:r>
                  <w:rPr>
                    <w:rFonts w:ascii="Cambria Math" w:hAnsi="Cambria Math"/>
                    <w:lang w:val="en-ZA"/>
                  </w:rPr>
                  <m:t>T,p</m:t>
                </m:r>
              </m:e>
            </m:d>
            <m:r>
              <w:rPr>
                <w:rFonts w:ascii="Cambria Math" w:hAnsi="Cambria Math"/>
                <w:lang w:val="en-ZA"/>
              </w:rPr>
              <m:t>,∆G</m:t>
            </m:r>
            <m:d>
              <m:dPr>
                <m:ctrlPr>
                  <w:rPr>
                    <w:rFonts w:ascii="Cambria Math" w:hAnsi="Cambria Math"/>
                    <w:i/>
                    <w:lang w:val="en-ZA"/>
                  </w:rPr>
                </m:ctrlPr>
              </m:dPr>
              <m:e>
                <m:r>
                  <w:rPr>
                    <w:rFonts w:ascii="Cambria Math" w:hAnsi="Cambria Math"/>
                    <w:lang w:val="en-ZA"/>
                  </w:rPr>
                  <m:t>T,p</m:t>
                </m:r>
              </m:e>
            </m:d>
          </m:e>
        </m:d>
        <m:r>
          <w:rPr>
            <w:rFonts w:ascii="Cambria Math" w:hAnsi="Cambria Math"/>
            <w:lang w:val="en-ZA"/>
          </w:rPr>
          <m:t>=</m:t>
        </m:r>
        <m:sSup>
          <m:sSupPr>
            <m:ctrlPr>
              <w:rPr>
                <w:rFonts w:ascii="Cambria Math" w:hAnsi="Cambria Math"/>
                <w:i/>
                <w:lang w:val="en-ZA"/>
              </w:rPr>
            </m:ctrlPr>
          </m:sSupPr>
          <m:e>
            <m:d>
              <m:dPr>
                <m:ctrlPr>
                  <w:rPr>
                    <w:rFonts w:ascii="Cambria Math" w:hAnsi="Cambria Math"/>
                    <w:i/>
                    <w:lang w:val="en-ZA"/>
                  </w:rPr>
                </m:ctrlPr>
              </m:dPr>
              <m:e>
                <m:bar>
                  <m:barPr>
                    <m:ctrlPr>
                      <w:rPr>
                        <w:rFonts w:ascii="Cambria Math" w:hAnsi="Cambria Math"/>
                        <w:i/>
                        <w:lang w:val="en-ZA"/>
                      </w:rPr>
                    </m:ctrlPr>
                  </m:barPr>
                  <m:e>
                    <m:r>
                      <m:rPr>
                        <m:sty m:val="bi"/>
                      </m:rPr>
                      <w:rPr>
                        <w:rFonts w:ascii="Cambria Math" w:hAnsi="Cambria Math"/>
                        <w:lang w:val="en-ZA"/>
                      </w:rPr>
                      <m:t>n</m:t>
                    </m:r>
                  </m:e>
                </m:bar>
                <m:r>
                  <w:rPr>
                    <w:rFonts w:ascii="Cambria Math" w:hAnsi="Cambria Math"/>
                    <w:lang w:val="en-ZA"/>
                  </w:rPr>
                  <m:t>-</m:t>
                </m:r>
                <m:sSup>
                  <m:sSupPr>
                    <m:ctrlPr>
                      <w:rPr>
                        <w:rFonts w:ascii="Cambria Math" w:hAnsi="Cambria Math"/>
                        <w:b/>
                        <w:bCs/>
                        <w:i/>
                        <w:lang w:val="en-ZA"/>
                      </w:rPr>
                    </m:ctrlPr>
                  </m:sSupPr>
                  <m:e>
                    <m:bar>
                      <m:barPr>
                        <m:ctrlPr>
                          <w:rPr>
                            <w:rFonts w:ascii="Cambria Math" w:hAnsi="Cambria Math"/>
                            <w:b/>
                            <w:bCs/>
                            <w:i/>
                            <w:lang w:val="en-ZA"/>
                          </w:rPr>
                        </m:ctrlPr>
                      </m:barPr>
                      <m:e>
                        <m:r>
                          <m:rPr>
                            <m:sty m:val="bi"/>
                          </m:rPr>
                          <w:rPr>
                            <w:rFonts w:ascii="Cambria Math" w:hAnsi="Cambria Math"/>
                            <w:lang w:val="en-ZA"/>
                          </w:rPr>
                          <m:t>n</m:t>
                        </m:r>
                      </m:e>
                    </m:bar>
                  </m:e>
                  <m:sup>
                    <m:r>
                      <m:rPr>
                        <m:sty m:val="bi"/>
                      </m:rPr>
                      <w:rPr>
                        <w:rFonts w:ascii="Cambria Math" w:hAnsi="Cambria Math"/>
                        <w:lang w:val="en-ZA"/>
                      </w:rPr>
                      <m:t>0</m:t>
                    </m:r>
                  </m:sup>
                </m:sSup>
              </m:e>
            </m:d>
          </m:e>
          <m:sup>
            <m:r>
              <w:rPr>
                <w:rFonts w:ascii="Cambria Math" w:hAnsi="Cambria Math"/>
                <w:lang w:val="en-ZA"/>
              </w:rPr>
              <m:t>T</m:t>
            </m:r>
          </m:sup>
        </m:sSup>
        <m:r>
          <w:rPr>
            <w:rFonts w:ascii="Cambria Math" w:hAnsi="Cambria Math"/>
            <w:lang w:val="en-ZA"/>
          </w:rPr>
          <m:t>∙</m:t>
        </m:r>
        <m:d>
          <m:dPr>
            <m:begChr m:val="{"/>
            <m:endChr m:val="}"/>
            <m:ctrlPr>
              <w:rPr>
                <w:rFonts w:ascii="Cambria Math" w:hAnsi="Cambria Math"/>
                <w:i/>
                <w:lang w:val="en-ZA"/>
              </w:rPr>
            </m:ctrlPr>
          </m:dPr>
          <m:e>
            <m:acc>
              <m:accPr>
                <m:ctrlPr>
                  <w:rPr>
                    <w:rFonts w:ascii="Cambria Math" w:hAnsi="Cambria Math"/>
                    <w:i/>
                    <w:lang w:val="en-ZA"/>
                  </w:rPr>
                </m:ctrlPr>
              </m:accPr>
              <m:e>
                <m:bar>
                  <m:barPr>
                    <m:ctrlPr>
                      <w:rPr>
                        <w:rFonts w:ascii="Cambria Math" w:hAnsi="Cambria Math"/>
                        <w:i/>
                        <w:lang w:val="en-ZA"/>
                      </w:rPr>
                    </m:ctrlPr>
                  </m:barPr>
                  <m:e>
                    <m:r>
                      <m:rPr>
                        <m:sty m:val="bi"/>
                      </m:rPr>
                      <w:rPr>
                        <w:rFonts w:ascii="Cambria Math" w:hAnsi="Cambria Math"/>
                        <w:lang w:val="en-ZA"/>
                      </w:rPr>
                      <m:t>H</m:t>
                    </m:r>
                  </m:e>
                </m:bar>
              </m:e>
            </m:acc>
            <m:d>
              <m:dPr>
                <m:ctrlPr>
                  <w:rPr>
                    <w:rFonts w:ascii="Cambria Math" w:hAnsi="Cambria Math"/>
                    <w:i/>
                    <w:lang w:val="en-ZA"/>
                  </w:rPr>
                </m:ctrlPr>
              </m:dPr>
              <m:e>
                <m:r>
                  <w:rPr>
                    <w:rFonts w:ascii="Cambria Math" w:hAnsi="Cambria Math"/>
                    <w:lang w:val="en-ZA"/>
                  </w:rPr>
                  <m:t>T,p</m:t>
                </m:r>
              </m:e>
            </m:d>
            <m:r>
              <w:rPr>
                <w:rFonts w:ascii="Cambria Math" w:hAnsi="Cambria Math"/>
                <w:lang w:val="en-ZA"/>
              </w:rPr>
              <m:t>,</m:t>
            </m:r>
            <m:acc>
              <m:accPr>
                <m:ctrlPr>
                  <w:rPr>
                    <w:rFonts w:ascii="Cambria Math" w:hAnsi="Cambria Math"/>
                    <w:i/>
                    <w:lang w:val="en-ZA"/>
                  </w:rPr>
                </m:ctrlPr>
              </m:accPr>
              <m:e>
                <m:bar>
                  <m:barPr>
                    <m:ctrlPr>
                      <w:rPr>
                        <w:rFonts w:ascii="Cambria Math" w:hAnsi="Cambria Math"/>
                        <w:i/>
                        <w:lang w:val="en-ZA"/>
                      </w:rPr>
                    </m:ctrlPr>
                  </m:barPr>
                  <m:e>
                    <m:r>
                      <m:rPr>
                        <m:sty m:val="bi"/>
                      </m:rPr>
                      <w:rPr>
                        <w:rFonts w:ascii="Cambria Math" w:hAnsi="Cambria Math"/>
                        <w:lang w:val="en-ZA"/>
                      </w:rPr>
                      <m:t>G</m:t>
                    </m:r>
                  </m:e>
                </m:bar>
              </m:e>
            </m:acc>
            <m:d>
              <m:dPr>
                <m:ctrlPr>
                  <w:rPr>
                    <w:rFonts w:ascii="Cambria Math" w:hAnsi="Cambria Math"/>
                    <w:i/>
                    <w:lang w:val="en-ZA"/>
                  </w:rPr>
                </m:ctrlPr>
              </m:dPr>
              <m:e>
                <m:r>
                  <w:rPr>
                    <w:rFonts w:ascii="Cambria Math" w:hAnsi="Cambria Math"/>
                    <w:lang w:val="en-ZA"/>
                  </w:rPr>
                  <m:t>T,p</m:t>
                </m:r>
              </m:e>
            </m:d>
          </m:e>
        </m:d>
        <m:r>
          <w:rPr>
            <w:rFonts w:ascii="Cambria Math" w:hAnsi="Cambria Math"/>
            <w:lang w:val="en-ZA"/>
          </w:rPr>
          <m:t xml:space="preserve">= </m:t>
        </m:r>
        <m:d>
          <m:dPr>
            <m:begChr m:val="{"/>
            <m:endChr m:val="}"/>
            <m:ctrlPr>
              <w:rPr>
                <w:rFonts w:ascii="Cambria Math" w:hAnsi="Cambria Math"/>
                <w:i/>
                <w:lang w:val="en-ZA"/>
              </w:rPr>
            </m:ctrlPr>
          </m:dPr>
          <m:e>
            <m:r>
              <w:rPr>
                <w:rFonts w:ascii="Cambria Math" w:hAnsi="Cambria Math"/>
                <w:lang w:val="en-ZA"/>
              </w:rPr>
              <m:t>∆</m:t>
            </m:r>
            <m:sSub>
              <m:sSubPr>
                <m:ctrlPr>
                  <w:rPr>
                    <w:rFonts w:ascii="Cambria Math" w:hAnsi="Cambria Math"/>
                    <w:i/>
                    <w:lang w:val="en-ZA"/>
                  </w:rPr>
                </m:ctrlPr>
              </m:sSubPr>
              <m:e>
                <m:r>
                  <w:rPr>
                    <w:rFonts w:ascii="Cambria Math" w:hAnsi="Cambria Math"/>
                    <w:lang w:val="en-ZA"/>
                  </w:rPr>
                  <m:t>H</m:t>
                </m:r>
              </m:e>
              <m:sub>
                <m:r>
                  <w:rPr>
                    <w:rFonts w:ascii="Cambria Math" w:hAnsi="Cambria Math"/>
                    <w:lang w:val="en-ZA"/>
                  </w:rPr>
                  <m:t>rxn</m:t>
                </m:r>
              </m:sub>
            </m:sSub>
            <m:d>
              <m:dPr>
                <m:ctrlPr>
                  <w:rPr>
                    <w:rFonts w:ascii="Cambria Math" w:hAnsi="Cambria Math"/>
                    <w:i/>
                    <w:lang w:val="en-ZA"/>
                  </w:rPr>
                </m:ctrlPr>
              </m:dPr>
              <m:e>
                <m:r>
                  <w:rPr>
                    <w:rFonts w:ascii="Cambria Math" w:hAnsi="Cambria Math"/>
                    <w:lang w:val="en-ZA"/>
                  </w:rPr>
                  <m:t>T,p</m:t>
                </m:r>
              </m:e>
            </m:d>
            <m:r>
              <w:rPr>
                <w:rFonts w:ascii="Cambria Math" w:hAnsi="Cambria Math"/>
                <w:lang w:val="en-ZA"/>
              </w:rPr>
              <m:t>,∆</m:t>
            </m:r>
            <m:sSub>
              <m:sSubPr>
                <m:ctrlPr>
                  <w:rPr>
                    <w:rFonts w:ascii="Cambria Math" w:hAnsi="Cambria Math"/>
                    <w:i/>
                    <w:lang w:val="en-ZA"/>
                  </w:rPr>
                </m:ctrlPr>
              </m:sSubPr>
              <m:e>
                <m:r>
                  <w:rPr>
                    <w:rFonts w:ascii="Cambria Math" w:hAnsi="Cambria Math"/>
                    <w:lang w:val="en-ZA"/>
                  </w:rPr>
                  <m:t>G</m:t>
                </m:r>
              </m:e>
              <m:sub>
                <m:r>
                  <w:rPr>
                    <w:rFonts w:ascii="Cambria Math" w:hAnsi="Cambria Math"/>
                    <w:lang w:val="en-ZA"/>
                  </w:rPr>
                  <m:t>rxn</m:t>
                </m:r>
              </m:sub>
            </m:sSub>
            <m:r>
              <w:rPr>
                <w:rFonts w:ascii="Cambria Math" w:hAnsi="Cambria Math"/>
                <w:lang w:val="en-ZA"/>
              </w:rPr>
              <m:t>(T,p)</m:t>
            </m:r>
          </m:e>
        </m:d>
      </m:oMath>
      <w:r w:rsidR="00C169D1" w:rsidRPr="007E61E8">
        <w:rPr>
          <w:lang w:val="en-ZA"/>
        </w:rPr>
        <w:tab/>
      </w:r>
      <w:r w:rsidR="00C169D1" w:rsidRPr="007E61E8">
        <w:rPr>
          <w:lang w:val="en-ZA"/>
        </w:rPr>
        <w:tab/>
      </w:r>
      <w:r w:rsidR="00C169D1" w:rsidRPr="007E61E8">
        <w:rPr>
          <w:lang w:val="en-ZA"/>
        </w:rPr>
        <w:tab/>
      </w:r>
      <w:r w:rsidR="00C169D1" w:rsidRPr="007E61E8">
        <w:rPr>
          <w:lang w:val="en-ZA"/>
        </w:rPr>
        <w:tab/>
      </w:r>
      <w:r w:rsidR="00C169D1" w:rsidRPr="007E61E8">
        <w:rPr>
          <w:lang w:val="en-ZA"/>
        </w:rPr>
        <w:tab/>
      </w:r>
      <w:r w:rsidR="00FE339F">
        <w:rPr>
          <w:lang w:val="en-ZA"/>
        </w:rPr>
        <w:t xml:space="preserve">   </w:t>
      </w:r>
      <w:r w:rsidR="00C169D1" w:rsidRPr="007E61E8">
        <w:rPr>
          <w:lang w:val="en-ZA"/>
        </w:rPr>
        <w:t>(3)</w:t>
      </w:r>
      <w:r w:rsidR="00C169D1" w:rsidRPr="007E61E8">
        <w:rPr>
          <w:lang w:val="en-ZA"/>
        </w:rPr>
        <w:tab/>
      </w:r>
      <w:r w:rsidR="00FE339F">
        <w:rPr>
          <w:lang w:val="en-ZA"/>
        </w:rPr>
        <w:t xml:space="preserve">  </w:t>
      </w:r>
      <w:r w:rsidR="00C169D1" w:rsidRPr="007E61E8">
        <w:rPr>
          <w:lang w:val="en-ZA"/>
        </w:rPr>
        <w:tab/>
      </w:r>
      <w:r w:rsidR="00C169D1" w:rsidRPr="007E61E8">
        <w:rPr>
          <w:lang w:val="en-ZA"/>
        </w:rPr>
        <w:tab/>
      </w:r>
      <w:r w:rsidR="00C169D1" w:rsidRPr="007E61E8">
        <w:rPr>
          <w:lang w:val="en-ZA"/>
        </w:rPr>
        <w:tab/>
      </w:r>
    </w:p>
    <w:p w14:paraId="15B426B6" w14:textId="77777777" w:rsidR="007E61E8" w:rsidRDefault="00C169D1" w:rsidP="007E61E8">
      <w:pPr>
        <w:pStyle w:val="Els-body-text"/>
        <w:rPr>
          <w:bCs/>
          <w:lang w:val="en-ZA"/>
        </w:rPr>
      </w:pPr>
      <w:r w:rsidRPr="007E61E8">
        <w:rPr>
          <w:lang w:val="en-ZA"/>
        </w:rPr>
        <w:t>and {</w:t>
      </w:r>
      <w:r w:rsidRPr="007E61E8">
        <w:rPr>
          <w:b/>
          <w:bCs/>
          <w:lang w:val="en-ZA"/>
        </w:rPr>
        <w:t>Δ</w:t>
      </w:r>
      <w:r w:rsidRPr="007E61E8">
        <w:rPr>
          <w:lang w:val="en-ZA"/>
        </w:rPr>
        <w:t>H (</w:t>
      </w:r>
      <w:r w:rsidRPr="007E61E8">
        <w:rPr>
          <w:i/>
          <w:iCs/>
          <w:lang w:val="en-ZA"/>
        </w:rPr>
        <w:t>T, p</w:t>
      </w:r>
      <w:r w:rsidRPr="007E61E8">
        <w:rPr>
          <w:lang w:val="en-ZA"/>
        </w:rPr>
        <w:t xml:space="preserve">), </w:t>
      </w:r>
      <w:r w:rsidRPr="007E61E8">
        <w:rPr>
          <w:b/>
          <w:bCs/>
          <w:lang w:val="en-ZA"/>
        </w:rPr>
        <w:t>Δ</w:t>
      </w:r>
      <w:r w:rsidRPr="007E61E8">
        <w:rPr>
          <w:lang w:val="en-ZA"/>
        </w:rPr>
        <w:t>G (</w:t>
      </w:r>
      <w:r w:rsidRPr="007E61E8">
        <w:rPr>
          <w:i/>
          <w:iCs/>
          <w:lang w:val="en-ZA"/>
        </w:rPr>
        <w:t>T, p</w:t>
      </w:r>
      <w:r w:rsidRPr="007E61E8">
        <w:rPr>
          <w:lang w:val="en-ZA"/>
        </w:rPr>
        <w:t xml:space="preserve">)} </w:t>
      </w:r>
      <m:oMath>
        <m:r>
          <m:rPr>
            <m:sty m:val="bi"/>
          </m:rPr>
          <w:rPr>
            <w:rFonts w:ascii="Cambria Math" w:hAnsi="Cambria Math"/>
            <w:lang w:val="en-ZA"/>
          </w:rPr>
          <m:t>ϵ</m:t>
        </m:r>
        <m:sSup>
          <m:sSupPr>
            <m:ctrlPr>
              <w:rPr>
                <w:rFonts w:ascii="Cambria Math" w:hAnsi="Cambria Math"/>
                <w:i/>
                <w:vertAlign w:val="superscript"/>
                <w:lang w:val="en-ZA"/>
              </w:rPr>
            </m:ctrlPr>
          </m:sSupPr>
          <m:e>
            <m:r>
              <w:rPr>
                <w:rFonts w:ascii="Cambria Math" w:hAnsi="Cambria Math"/>
                <w:vertAlign w:val="superscript"/>
                <w:lang w:val="en-ZA"/>
              </w:rPr>
              <m:t xml:space="preserve"> AR</m:t>
            </m:r>
          </m:e>
          <m:sup>
            <m:r>
              <w:rPr>
                <w:rFonts w:ascii="Cambria Math" w:hAnsi="Cambria Math"/>
                <w:vertAlign w:val="superscript"/>
                <w:lang w:val="en-ZA"/>
              </w:rPr>
              <m:t xml:space="preserve">T </m:t>
            </m:r>
          </m:sup>
        </m:sSup>
        <m:d>
          <m:dPr>
            <m:ctrlPr>
              <w:rPr>
                <w:rFonts w:ascii="Cambria Math" w:hAnsi="Cambria Math"/>
                <w:i/>
                <w:vertAlign w:val="superscript"/>
                <w:lang w:val="en-ZA"/>
              </w:rPr>
            </m:ctrlPr>
          </m:dPr>
          <m:e>
            <m:sSup>
              <m:sSupPr>
                <m:ctrlPr>
                  <w:rPr>
                    <w:rFonts w:ascii="Cambria Math" w:hAnsi="Cambria Math"/>
                    <w:b/>
                    <w:bCs/>
                    <w:i/>
                    <w:vertAlign w:val="superscript"/>
                    <w:lang w:val="en-ZA"/>
                  </w:rPr>
                </m:ctrlPr>
              </m:sSupPr>
              <m:e>
                <m:bar>
                  <m:barPr>
                    <m:ctrlPr>
                      <w:rPr>
                        <w:rFonts w:ascii="Cambria Math" w:hAnsi="Cambria Math"/>
                        <w:b/>
                        <w:bCs/>
                        <w:i/>
                        <w:vertAlign w:val="superscript"/>
                        <w:lang w:val="en-ZA"/>
                      </w:rPr>
                    </m:ctrlPr>
                  </m:barPr>
                  <m:e>
                    <m:r>
                      <m:rPr>
                        <m:sty m:val="bi"/>
                      </m:rPr>
                      <w:rPr>
                        <w:rFonts w:ascii="Cambria Math" w:hAnsi="Cambria Math"/>
                        <w:vertAlign w:val="superscript"/>
                        <w:lang w:val="en-ZA"/>
                      </w:rPr>
                      <m:t>n</m:t>
                    </m:r>
                  </m:e>
                </m:bar>
              </m:e>
              <m:sup>
                <m:r>
                  <m:rPr>
                    <m:sty m:val="bi"/>
                  </m:rPr>
                  <w:rPr>
                    <w:rFonts w:ascii="Cambria Math" w:hAnsi="Cambria Math"/>
                    <w:vertAlign w:val="superscript"/>
                    <w:lang w:val="en-ZA"/>
                  </w:rPr>
                  <m:t>o</m:t>
                </m:r>
              </m:sup>
            </m:sSup>
            <m:r>
              <w:rPr>
                <w:rFonts w:ascii="Cambria Math" w:hAnsi="Cambria Math"/>
                <w:vertAlign w:val="superscript"/>
                <w:lang w:val="en-ZA"/>
              </w:rPr>
              <m:t>,T,p</m:t>
            </m:r>
          </m:e>
        </m:d>
        <m:r>
          <m:rPr>
            <m:sty m:val="p"/>
          </m:rPr>
          <w:rPr>
            <w:rFonts w:ascii="Cambria Math" w:hAnsi="Cambria Math"/>
            <w:lang w:val="en-ZA"/>
          </w:rPr>
          <m:t xml:space="preserve"> </m:t>
        </m:r>
        <m:r>
          <w:rPr>
            <w:rFonts w:ascii="Cambria Math" w:hAnsi="Cambria Math"/>
            <w:lang w:val="en-ZA"/>
          </w:rPr>
          <m:t>∀</m:t>
        </m:r>
      </m:oMath>
      <w:r w:rsidRPr="007E61E8">
        <w:rPr>
          <w:lang w:val="en-ZA"/>
        </w:rPr>
        <w:t xml:space="preserve"> </w:t>
      </w:r>
      <m:oMath>
        <m:r>
          <m:rPr>
            <m:sty m:val="bi"/>
          </m:rPr>
          <w:rPr>
            <w:rFonts w:ascii="Cambria Math" w:hAnsi="Cambria Math"/>
            <w:u w:val="single"/>
            <w:lang w:val="en-ZA"/>
          </w:rPr>
          <m:t>n</m:t>
        </m:r>
      </m:oMath>
      <w:r w:rsidRPr="007E61E8">
        <w:rPr>
          <w:b/>
          <w:lang w:val="en-ZA"/>
        </w:rPr>
        <w:t xml:space="preserve"> </w:t>
      </w:r>
      <m:oMath>
        <m:r>
          <m:rPr>
            <m:sty m:val="bi"/>
          </m:rPr>
          <w:rPr>
            <w:rFonts w:ascii="Cambria Math" w:hAnsi="Cambria Math"/>
            <w:lang w:val="en-ZA"/>
          </w:rPr>
          <m:t>∈</m:t>
        </m:r>
      </m:oMath>
      <w:r w:rsidRPr="007E61E8">
        <w:rPr>
          <w:b/>
          <w:lang w:val="en-ZA"/>
        </w:rPr>
        <w:t xml:space="preserve"> </w:t>
      </w:r>
      <w:r w:rsidRPr="007E61E8">
        <w:rPr>
          <w:bCs/>
          <w:lang w:val="en-ZA"/>
        </w:rPr>
        <w:t>AR</w:t>
      </w:r>
      <w:r w:rsidRPr="007E61E8">
        <w:rPr>
          <w:bCs/>
          <w:vertAlign w:val="superscript"/>
          <w:lang w:val="en-ZA"/>
        </w:rPr>
        <w:t>MB</w:t>
      </w:r>
      <w:r>
        <w:rPr>
          <w:bCs/>
          <w:lang w:val="en-ZA"/>
        </w:rPr>
        <w:t>.</w:t>
      </w:r>
    </w:p>
    <w:p w14:paraId="15B426B7" w14:textId="77777777" w:rsidR="007E61E8" w:rsidRDefault="007E61E8" w:rsidP="007E61E8">
      <w:pPr>
        <w:pStyle w:val="Els-body-text"/>
        <w:rPr>
          <w:bCs/>
          <w:lang w:val="en-ZA"/>
        </w:rPr>
      </w:pPr>
    </w:p>
    <w:p w14:paraId="7970730C" w14:textId="77777777" w:rsidR="00DB32AF" w:rsidRDefault="00DB32AF" w:rsidP="007E61E8">
      <w:pPr>
        <w:pStyle w:val="Els-body-text"/>
        <w:rPr>
          <w:bCs/>
          <w:lang w:val="en-ZA"/>
        </w:rPr>
      </w:pPr>
    </w:p>
    <w:p w14:paraId="15B426B8" w14:textId="77777777" w:rsidR="007E61E8" w:rsidRDefault="00C169D1" w:rsidP="007E61E8">
      <w:pPr>
        <w:pStyle w:val="Els-3rdorder-head"/>
      </w:pPr>
      <w:r>
        <w:lastRenderedPageBreak/>
        <w:t>Properties of the AR</w:t>
      </w:r>
      <w:r>
        <w:rPr>
          <w:vertAlign w:val="superscript"/>
        </w:rPr>
        <w:t>MB</w:t>
      </w:r>
    </w:p>
    <w:p w14:paraId="15B426B9" w14:textId="77777777" w:rsidR="000D366B" w:rsidRPr="000D366B" w:rsidRDefault="000D366B" w:rsidP="000D366B">
      <w:pPr>
        <w:pStyle w:val="Els-body-text"/>
      </w:pPr>
    </w:p>
    <w:p w14:paraId="15B426BA" w14:textId="77777777" w:rsidR="007E61E8" w:rsidRPr="000A409E" w:rsidRDefault="00C169D1" w:rsidP="007E61E8">
      <w:r w:rsidRPr="000A409E">
        <w:t>The following can be deduced from th</w:t>
      </w:r>
      <w:r>
        <w:t>is</w:t>
      </w:r>
      <w:r w:rsidRPr="000A409E">
        <w:t xml:space="preserve"> definition: </w:t>
      </w:r>
    </w:p>
    <w:p w14:paraId="15B426BB" w14:textId="77777777" w:rsidR="007E61E8" w:rsidRPr="00CE22DE" w:rsidRDefault="00C169D1" w:rsidP="007E61E8">
      <w:pPr>
        <w:pStyle w:val="ListParagraph"/>
        <w:numPr>
          <w:ilvl w:val="0"/>
          <w:numId w:val="21"/>
        </w:numPr>
        <w:spacing w:line="240" w:lineRule="auto"/>
        <w:jc w:val="both"/>
        <w:rPr>
          <w:rFonts w:ascii="Times New Roman" w:hAnsi="Times New Roman" w:cs="Times New Roman"/>
          <w:b/>
          <w:iCs/>
          <w:sz w:val="20"/>
          <w:szCs w:val="20"/>
        </w:rPr>
      </w:pPr>
      <w:r w:rsidRPr="00CE22DE">
        <w:rPr>
          <w:rFonts w:ascii="Times New Roman" w:hAnsi="Times New Roman" w:cs="Times New Roman"/>
          <w:sz w:val="20"/>
          <w:szCs w:val="20"/>
        </w:rPr>
        <w:t>AR</w:t>
      </w:r>
      <w:r w:rsidRPr="00CE22DE">
        <w:rPr>
          <w:rFonts w:ascii="Times New Roman" w:hAnsi="Times New Roman" w:cs="Times New Roman"/>
          <w:sz w:val="20"/>
          <w:szCs w:val="20"/>
          <w:vertAlign w:val="superscript"/>
        </w:rPr>
        <w:t>T</w:t>
      </w:r>
      <w:r w:rsidRPr="00CE22DE">
        <w:rPr>
          <w:rFonts w:ascii="Times New Roman" w:hAnsi="Times New Roman" w:cs="Times New Roman"/>
          <w:sz w:val="20"/>
          <w:szCs w:val="20"/>
        </w:rPr>
        <w:t xml:space="preserve"> is a linear transformation of the elements of AR</w:t>
      </w:r>
      <w:r w:rsidRPr="00CE22DE">
        <w:rPr>
          <w:rFonts w:ascii="Times New Roman" w:hAnsi="Times New Roman" w:cs="Times New Roman"/>
          <w:sz w:val="20"/>
          <w:szCs w:val="20"/>
          <w:vertAlign w:val="superscript"/>
        </w:rPr>
        <w:t>MB</w:t>
      </w:r>
      <w:r w:rsidRPr="00CE22DE">
        <w:rPr>
          <w:rFonts w:ascii="Times New Roman" w:hAnsi="Times New Roman" w:cs="Times New Roman"/>
          <w:sz w:val="20"/>
          <w:szCs w:val="20"/>
        </w:rPr>
        <w:t>.</w:t>
      </w:r>
      <w:r w:rsidR="00FE339F">
        <w:rPr>
          <w:rFonts w:ascii="Times New Roman" w:hAnsi="Times New Roman" w:cs="Times New Roman"/>
          <w:sz w:val="20"/>
          <w:szCs w:val="20"/>
        </w:rPr>
        <w:t xml:space="preserve"> </w:t>
      </w:r>
      <w:r w:rsidRPr="00CE22DE">
        <w:rPr>
          <w:rFonts w:ascii="Times New Roman" w:hAnsi="Times New Roman" w:cs="Times New Roman"/>
          <w:sz w:val="20"/>
          <w:szCs w:val="20"/>
        </w:rPr>
        <w:t xml:space="preserve">It follows that </w:t>
      </w:r>
      <w:r w:rsidRPr="00CE22DE">
        <w:rPr>
          <w:rFonts w:ascii="Times New Roman" w:hAnsi="Times New Roman" w:cs="Times New Roman"/>
          <w:bCs/>
          <w:sz w:val="20"/>
          <w:szCs w:val="20"/>
        </w:rPr>
        <w:t>AR</w:t>
      </w:r>
      <w:r w:rsidRPr="00CE22DE">
        <w:rPr>
          <w:rFonts w:ascii="Times New Roman" w:hAnsi="Times New Roman" w:cs="Times New Roman"/>
          <w:bCs/>
          <w:sz w:val="20"/>
          <w:szCs w:val="20"/>
          <w:vertAlign w:val="superscript"/>
        </w:rPr>
        <w:t>T</w:t>
      </w:r>
      <w:r w:rsidRPr="00CE22DE">
        <w:rPr>
          <w:rFonts w:ascii="Times New Roman" w:hAnsi="Times New Roman" w:cs="Times New Roman"/>
          <w:bCs/>
          <w:sz w:val="20"/>
          <w:szCs w:val="20"/>
        </w:rPr>
        <w:t xml:space="preserve"> </w:t>
      </w:r>
      <w:r w:rsidRPr="00CE22DE">
        <w:rPr>
          <w:rFonts w:ascii="Times New Roman" w:hAnsi="Times New Roman" w:cs="Times New Roman"/>
          <w:sz w:val="20"/>
          <w:szCs w:val="20"/>
        </w:rPr>
        <w:t>is a surjective mapping of the elements of AR</w:t>
      </w:r>
      <w:r w:rsidRPr="00CE22DE">
        <w:rPr>
          <w:rFonts w:ascii="Times New Roman" w:hAnsi="Times New Roman" w:cs="Times New Roman"/>
          <w:sz w:val="20"/>
          <w:szCs w:val="20"/>
          <w:vertAlign w:val="superscript"/>
        </w:rPr>
        <w:t>MB</w:t>
      </w:r>
      <w:r w:rsidRPr="00CE22DE">
        <w:rPr>
          <w:rFonts w:ascii="Times New Roman" w:hAnsi="Times New Roman" w:cs="Times New Roman"/>
          <w:sz w:val="20"/>
          <w:szCs w:val="20"/>
        </w:rPr>
        <w:t>, or equivalently that there is a one-to-many relationship between elements of AR</w:t>
      </w:r>
      <w:r w:rsidRPr="00CE22DE">
        <w:rPr>
          <w:rFonts w:ascii="Times New Roman" w:hAnsi="Times New Roman" w:cs="Times New Roman"/>
          <w:sz w:val="20"/>
          <w:szCs w:val="20"/>
          <w:vertAlign w:val="superscript"/>
        </w:rPr>
        <w:t>MB</w:t>
      </w:r>
      <w:r w:rsidRPr="00CE22DE">
        <w:rPr>
          <w:rFonts w:ascii="Times New Roman" w:hAnsi="Times New Roman" w:cs="Times New Roman"/>
          <w:sz w:val="20"/>
          <w:szCs w:val="20"/>
        </w:rPr>
        <w:t xml:space="preserve"> and elements of </w:t>
      </w:r>
      <w:r w:rsidRPr="00CE22DE">
        <w:rPr>
          <w:rFonts w:ascii="Times New Roman" w:hAnsi="Times New Roman" w:cs="Times New Roman"/>
          <w:bCs/>
          <w:sz w:val="20"/>
          <w:szCs w:val="20"/>
        </w:rPr>
        <w:t>AR</w:t>
      </w:r>
      <w:r w:rsidRPr="00CE22DE">
        <w:rPr>
          <w:rFonts w:ascii="Times New Roman" w:hAnsi="Times New Roman" w:cs="Times New Roman"/>
          <w:bCs/>
          <w:sz w:val="20"/>
          <w:szCs w:val="20"/>
          <w:vertAlign w:val="superscript"/>
        </w:rPr>
        <w:t>T</w:t>
      </w:r>
      <w:r w:rsidRPr="00CE22DE">
        <w:rPr>
          <w:rFonts w:ascii="Times New Roman" w:hAnsi="Times New Roman" w:cs="Times New Roman"/>
          <w:bCs/>
          <w:sz w:val="20"/>
          <w:szCs w:val="20"/>
        </w:rPr>
        <w:t xml:space="preserve">. </w:t>
      </w:r>
      <w:r w:rsidRPr="00CE22DE">
        <w:rPr>
          <w:rFonts w:ascii="Times New Roman" w:hAnsi="Times New Roman" w:cs="Times New Roman"/>
          <w:sz w:val="20"/>
          <w:szCs w:val="20"/>
        </w:rPr>
        <w:t xml:space="preserve">Consequently, </w:t>
      </w:r>
      <w:r w:rsidRPr="00CE22DE">
        <w:rPr>
          <w:rFonts w:ascii="Times New Roman" w:hAnsi="Times New Roman" w:cs="Times New Roman"/>
          <w:b/>
          <w:bCs/>
          <w:i/>
          <w:iCs/>
          <w:sz w:val="20"/>
          <w:szCs w:val="20"/>
          <w:u w:val="single"/>
        </w:rPr>
        <w:t>E</w:t>
      </w:r>
      <w:r w:rsidRPr="00CE22DE">
        <w:rPr>
          <w:rFonts w:ascii="Times New Roman" w:hAnsi="Times New Roman" w:cs="Times New Roman"/>
          <w:sz w:val="20"/>
          <w:szCs w:val="20"/>
        </w:rPr>
        <w:t>(AR</w:t>
      </w:r>
      <w:r w:rsidRPr="00CE22DE">
        <w:rPr>
          <w:rFonts w:ascii="Times New Roman" w:hAnsi="Times New Roman" w:cs="Times New Roman"/>
          <w:sz w:val="20"/>
          <w:szCs w:val="20"/>
          <w:vertAlign w:val="superscript"/>
        </w:rPr>
        <w:t>MB</w:t>
      </w:r>
      <w:r w:rsidRPr="00CE22DE">
        <w:rPr>
          <w:rFonts w:ascii="Times New Roman" w:hAnsi="Times New Roman" w:cs="Times New Roman"/>
          <w:sz w:val="20"/>
          <w:szCs w:val="20"/>
        </w:rPr>
        <w:t xml:space="preserve">) are linearly transformed and are elements of </w:t>
      </w:r>
      <w:r w:rsidRPr="00CE22DE">
        <w:rPr>
          <w:rFonts w:ascii="Times New Roman" w:hAnsi="Times New Roman" w:cs="Times New Roman"/>
          <w:bCs/>
          <w:sz w:val="20"/>
          <w:szCs w:val="20"/>
        </w:rPr>
        <w:t>AR</w:t>
      </w:r>
      <w:r w:rsidRPr="00CE22DE">
        <w:rPr>
          <w:rFonts w:ascii="Times New Roman" w:hAnsi="Times New Roman" w:cs="Times New Roman"/>
          <w:bCs/>
          <w:sz w:val="20"/>
          <w:szCs w:val="20"/>
          <w:vertAlign w:val="superscript"/>
        </w:rPr>
        <w:t>T</w:t>
      </w:r>
      <w:r w:rsidRPr="00CE22DE">
        <w:rPr>
          <w:rFonts w:ascii="Times New Roman" w:hAnsi="Times New Roman" w:cs="Times New Roman"/>
          <w:bCs/>
          <w:sz w:val="20"/>
          <w:szCs w:val="20"/>
        </w:rPr>
        <w:t xml:space="preserve"> (</w:t>
      </w:r>
      <w:proofErr w:type="spellStart"/>
      <w:proofErr w:type="gramStart"/>
      <w:r w:rsidRPr="00CE22DE">
        <w:rPr>
          <w:rFonts w:ascii="Times New Roman" w:hAnsi="Times New Roman" w:cs="Times New Roman"/>
          <w:b/>
          <w:i/>
          <w:iCs/>
          <w:sz w:val="20"/>
          <w:szCs w:val="20"/>
          <w:u w:val="single"/>
        </w:rPr>
        <w:t>n</w:t>
      </w:r>
      <w:r w:rsidRPr="00CE22DE">
        <w:rPr>
          <w:rFonts w:ascii="Times New Roman" w:hAnsi="Times New Roman" w:cs="Times New Roman"/>
          <w:b/>
          <w:i/>
          <w:iCs/>
          <w:sz w:val="20"/>
          <w:szCs w:val="20"/>
          <w:vertAlign w:val="superscript"/>
        </w:rPr>
        <w:t>o</w:t>
      </w:r>
      <w:r w:rsidRPr="00CE22DE">
        <w:rPr>
          <w:rFonts w:ascii="Times New Roman" w:hAnsi="Times New Roman" w:cs="Times New Roman"/>
          <w:bCs/>
          <w:sz w:val="20"/>
          <w:szCs w:val="20"/>
        </w:rPr>
        <w:t>,T</w:t>
      </w:r>
      <w:proofErr w:type="gramEnd"/>
      <w:r w:rsidRPr="00CE22DE">
        <w:rPr>
          <w:rFonts w:ascii="Times New Roman" w:hAnsi="Times New Roman" w:cs="Times New Roman"/>
          <w:bCs/>
          <w:sz w:val="20"/>
          <w:szCs w:val="20"/>
        </w:rPr>
        <w:t>,p</w:t>
      </w:r>
      <w:proofErr w:type="spellEnd"/>
      <w:r w:rsidRPr="00CE22DE">
        <w:rPr>
          <w:rFonts w:ascii="Times New Roman" w:hAnsi="Times New Roman" w:cs="Times New Roman"/>
          <w:bCs/>
          <w:sz w:val="20"/>
          <w:szCs w:val="20"/>
        </w:rPr>
        <w:t>)</w:t>
      </w:r>
      <w:r w:rsidRPr="00CE22DE">
        <w:rPr>
          <w:rFonts w:ascii="Times New Roman" w:hAnsi="Times New Roman" w:cs="Times New Roman"/>
          <w:sz w:val="20"/>
          <w:szCs w:val="20"/>
          <w:vertAlign w:val="superscript"/>
        </w:rPr>
        <w:t xml:space="preserve"> </w:t>
      </w:r>
      <w:r w:rsidRPr="00CE22DE">
        <w:rPr>
          <w:rFonts w:ascii="Times New Roman" w:hAnsi="Times New Roman" w:cs="Times New Roman"/>
          <w:sz w:val="20"/>
          <w:szCs w:val="20"/>
        </w:rPr>
        <w:t xml:space="preserve">but may not be </w:t>
      </w:r>
      <w:r w:rsidRPr="00CE22DE">
        <w:rPr>
          <w:rFonts w:ascii="Times New Roman" w:hAnsi="Times New Roman" w:cs="Times New Roman"/>
          <w:b/>
          <w:bCs/>
          <w:i/>
          <w:iCs/>
          <w:sz w:val="20"/>
          <w:szCs w:val="20"/>
          <w:u w:val="single"/>
        </w:rPr>
        <w:t>E</w:t>
      </w:r>
      <w:r w:rsidRPr="00CE22DE">
        <w:rPr>
          <w:rFonts w:ascii="Times New Roman" w:hAnsi="Times New Roman" w:cs="Times New Roman"/>
          <w:sz w:val="20"/>
          <w:szCs w:val="20"/>
        </w:rPr>
        <w:t>(</w:t>
      </w:r>
      <w:r w:rsidRPr="00CE22DE">
        <w:rPr>
          <w:rFonts w:ascii="Times New Roman" w:hAnsi="Times New Roman" w:cs="Times New Roman"/>
          <w:bCs/>
          <w:sz w:val="20"/>
          <w:szCs w:val="20"/>
        </w:rPr>
        <w:t>AR</w:t>
      </w:r>
      <w:r w:rsidRPr="00CE22DE">
        <w:rPr>
          <w:rFonts w:ascii="Times New Roman" w:hAnsi="Times New Roman" w:cs="Times New Roman"/>
          <w:bCs/>
          <w:sz w:val="20"/>
          <w:szCs w:val="20"/>
          <w:vertAlign w:val="superscript"/>
        </w:rPr>
        <w:t>T</w:t>
      </w:r>
      <w:r w:rsidRPr="00CE22DE">
        <w:rPr>
          <w:rFonts w:ascii="Times New Roman" w:hAnsi="Times New Roman" w:cs="Times New Roman"/>
          <w:bCs/>
          <w:sz w:val="20"/>
          <w:szCs w:val="20"/>
        </w:rPr>
        <w:t xml:space="preserve"> (</w:t>
      </w:r>
      <w:proofErr w:type="spellStart"/>
      <w:r w:rsidRPr="00CE22DE">
        <w:rPr>
          <w:rFonts w:ascii="Times New Roman" w:hAnsi="Times New Roman" w:cs="Times New Roman"/>
          <w:b/>
          <w:i/>
          <w:iCs/>
          <w:sz w:val="20"/>
          <w:szCs w:val="20"/>
          <w:u w:val="single"/>
        </w:rPr>
        <w:t>n</w:t>
      </w:r>
      <w:r w:rsidRPr="00CE22DE">
        <w:rPr>
          <w:rFonts w:ascii="Times New Roman" w:hAnsi="Times New Roman" w:cs="Times New Roman"/>
          <w:b/>
          <w:i/>
          <w:iCs/>
          <w:sz w:val="20"/>
          <w:szCs w:val="20"/>
          <w:vertAlign w:val="superscript"/>
        </w:rPr>
        <w:t>o</w:t>
      </w:r>
      <w:r w:rsidRPr="00CE22DE">
        <w:rPr>
          <w:rFonts w:ascii="Times New Roman" w:hAnsi="Times New Roman" w:cs="Times New Roman"/>
          <w:bCs/>
          <w:sz w:val="20"/>
          <w:szCs w:val="20"/>
        </w:rPr>
        <w:t>,T,p</w:t>
      </w:r>
      <w:proofErr w:type="spellEnd"/>
      <w:r w:rsidRPr="00CE22DE">
        <w:rPr>
          <w:rFonts w:ascii="Times New Roman" w:hAnsi="Times New Roman" w:cs="Times New Roman"/>
          <w:bCs/>
          <w:sz w:val="20"/>
          <w:szCs w:val="20"/>
        </w:rPr>
        <w:t>)</w:t>
      </w:r>
      <w:r w:rsidRPr="00CE22DE">
        <w:rPr>
          <w:rFonts w:ascii="Times New Roman" w:hAnsi="Times New Roman" w:cs="Times New Roman"/>
          <w:sz w:val="20"/>
          <w:szCs w:val="20"/>
        </w:rPr>
        <w:t>). However, all</w:t>
      </w:r>
      <w:r w:rsidR="00FE339F">
        <w:rPr>
          <w:rFonts w:ascii="Times New Roman" w:hAnsi="Times New Roman" w:cs="Times New Roman"/>
          <w:sz w:val="20"/>
          <w:szCs w:val="20"/>
        </w:rPr>
        <w:t xml:space="preserve"> </w:t>
      </w:r>
      <w:proofErr w:type="gramStart"/>
      <w:r w:rsidRPr="00CE22DE">
        <w:rPr>
          <w:rFonts w:ascii="Times New Roman" w:hAnsi="Times New Roman" w:cs="Times New Roman"/>
          <w:b/>
          <w:bCs/>
          <w:i/>
          <w:iCs/>
          <w:sz w:val="20"/>
          <w:szCs w:val="20"/>
          <w:u w:val="single"/>
        </w:rPr>
        <w:t>E</w:t>
      </w:r>
      <w:r w:rsidRPr="00CE22DE">
        <w:rPr>
          <w:rFonts w:ascii="Times New Roman" w:hAnsi="Times New Roman" w:cs="Times New Roman"/>
          <w:sz w:val="20"/>
          <w:szCs w:val="20"/>
        </w:rPr>
        <w:t>(</w:t>
      </w:r>
      <w:proofErr w:type="gramEnd"/>
      <w:r w:rsidRPr="00CE22DE">
        <w:rPr>
          <w:rFonts w:ascii="Times New Roman" w:hAnsi="Times New Roman" w:cs="Times New Roman"/>
          <w:bCs/>
          <w:sz w:val="20"/>
          <w:szCs w:val="20"/>
        </w:rPr>
        <w:t>AR</w:t>
      </w:r>
      <w:r w:rsidRPr="00CE22DE">
        <w:rPr>
          <w:rFonts w:ascii="Times New Roman" w:hAnsi="Times New Roman" w:cs="Times New Roman"/>
          <w:bCs/>
          <w:sz w:val="20"/>
          <w:szCs w:val="20"/>
          <w:vertAlign w:val="superscript"/>
        </w:rPr>
        <w:t>T</w:t>
      </w:r>
      <w:r w:rsidRPr="00CE22DE">
        <w:rPr>
          <w:rFonts w:ascii="Times New Roman" w:hAnsi="Times New Roman" w:cs="Times New Roman"/>
          <w:bCs/>
          <w:sz w:val="20"/>
          <w:szCs w:val="20"/>
        </w:rPr>
        <w:t xml:space="preserve"> (</w:t>
      </w:r>
      <w:proofErr w:type="spellStart"/>
      <w:r w:rsidRPr="00CE22DE">
        <w:rPr>
          <w:rFonts w:ascii="Times New Roman" w:hAnsi="Times New Roman" w:cs="Times New Roman"/>
          <w:b/>
          <w:i/>
          <w:iCs/>
          <w:sz w:val="20"/>
          <w:szCs w:val="20"/>
          <w:u w:val="single"/>
        </w:rPr>
        <w:t>n</w:t>
      </w:r>
      <w:r w:rsidRPr="00CE22DE">
        <w:rPr>
          <w:rFonts w:ascii="Times New Roman" w:hAnsi="Times New Roman" w:cs="Times New Roman"/>
          <w:b/>
          <w:i/>
          <w:iCs/>
          <w:sz w:val="20"/>
          <w:szCs w:val="20"/>
          <w:vertAlign w:val="superscript"/>
        </w:rPr>
        <w:t>o</w:t>
      </w:r>
      <w:r w:rsidRPr="00CE22DE">
        <w:rPr>
          <w:rFonts w:ascii="Times New Roman" w:hAnsi="Times New Roman" w:cs="Times New Roman"/>
          <w:bCs/>
          <w:sz w:val="20"/>
          <w:szCs w:val="20"/>
        </w:rPr>
        <w:t>,T,p</w:t>
      </w:r>
      <w:proofErr w:type="spellEnd"/>
      <w:r w:rsidRPr="00CE22DE">
        <w:rPr>
          <w:rFonts w:ascii="Times New Roman" w:hAnsi="Times New Roman" w:cs="Times New Roman"/>
          <w:bCs/>
          <w:sz w:val="20"/>
          <w:szCs w:val="20"/>
        </w:rPr>
        <w:t>)</w:t>
      </w:r>
      <w:r w:rsidRPr="00CE22DE">
        <w:rPr>
          <w:rFonts w:ascii="Times New Roman" w:hAnsi="Times New Roman" w:cs="Times New Roman"/>
          <w:sz w:val="20"/>
          <w:szCs w:val="20"/>
        </w:rPr>
        <w:t>) correspond to</w:t>
      </w:r>
      <w:r w:rsidR="00FE339F">
        <w:rPr>
          <w:rFonts w:ascii="Times New Roman" w:hAnsi="Times New Roman" w:cs="Times New Roman"/>
          <w:sz w:val="20"/>
          <w:szCs w:val="20"/>
        </w:rPr>
        <w:t xml:space="preserve"> </w:t>
      </w:r>
      <w:r w:rsidRPr="00CE22DE">
        <w:rPr>
          <w:rFonts w:ascii="Times New Roman" w:hAnsi="Times New Roman" w:cs="Times New Roman"/>
          <w:b/>
          <w:bCs/>
          <w:i/>
          <w:iCs/>
          <w:sz w:val="20"/>
          <w:szCs w:val="20"/>
          <w:u w:val="single"/>
        </w:rPr>
        <w:t>E</w:t>
      </w:r>
      <w:r w:rsidRPr="00CE22DE">
        <w:rPr>
          <w:rFonts w:ascii="Times New Roman" w:hAnsi="Times New Roman" w:cs="Times New Roman"/>
          <w:sz w:val="20"/>
          <w:szCs w:val="20"/>
        </w:rPr>
        <w:t>(AR</w:t>
      </w:r>
      <w:r w:rsidRPr="00CE22DE">
        <w:rPr>
          <w:rFonts w:ascii="Times New Roman" w:hAnsi="Times New Roman" w:cs="Times New Roman"/>
          <w:sz w:val="20"/>
          <w:szCs w:val="20"/>
          <w:vertAlign w:val="superscript"/>
        </w:rPr>
        <w:t>MB</w:t>
      </w:r>
      <w:r w:rsidRPr="00CE22DE">
        <w:rPr>
          <w:rFonts w:ascii="Times New Roman" w:hAnsi="Times New Roman" w:cs="Times New Roman"/>
          <w:sz w:val="20"/>
          <w:szCs w:val="20"/>
        </w:rPr>
        <w:t>).</w:t>
      </w:r>
      <w:r w:rsidR="00FE339F">
        <w:rPr>
          <w:rFonts w:ascii="Times New Roman" w:hAnsi="Times New Roman" w:cs="Times New Roman"/>
          <w:sz w:val="20"/>
          <w:szCs w:val="20"/>
        </w:rPr>
        <w:t xml:space="preserve"> </w:t>
      </w:r>
    </w:p>
    <w:p w14:paraId="15B426BC" w14:textId="77777777" w:rsidR="007E61E8" w:rsidRPr="00CE22DE" w:rsidRDefault="00C169D1" w:rsidP="007E61E8">
      <w:pPr>
        <w:pStyle w:val="ListParagraph"/>
        <w:numPr>
          <w:ilvl w:val="0"/>
          <w:numId w:val="20"/>
        </w:numPr>
        <w:spacing w:line="240" w:lineRule="auto"/>
        <w:jc w:val="both"/>
        <w:rPr>
          <w:rFonts w:ascii="Times New Roman" w:hAnsi="Times New Roman" w:cs="Times New Roman"/>
          <w:b/>
          <w:iCs/>
          <w:sz w:val="20"/>
          <w:szCs w:val="20"/>
        </w:rPr>
      </w:pPr>
      <w:r w:rsidRPr="00CE22DE">
        <w:rPr>
          <w:rFonts w:ascii="Times New Roman" w:hAnsi="Times New Roman" w:cs="Times New Roman"/>
          <w:sz w:val="20"/>
          <w:szCs w:val="20"/>
        </w:rPr>
        <w:t xml:space="preserve">We define the set of </w:t>
      </w:r>
      <w:proofErr w:type="gramStart"/>
      <w:r w:rsidRPr="00CE22DE">
        <w:rPr>
          <w:rFonts w:ascii="Times New Roman" w:hAnsi="Times New Roman" w:cs="Times New Roman"/>
          <w:b/>
          <w:bCs/>
          <w:i/>
          <w:iCs/>
          <w:sz w:val="20"/>
          <w:szCs w:val="20"/>
          <w:u w:val="single"/>
        </w:rPr>
        <w:t>E</w:t>
      </w:r>
      <w:r w:rsidRPr="00CE22DE">
        <w:rPr>
          <w:rFonts w:ascii="Times New Roman" w:hAnsi="Times New Roman" w:cs="Times New Roman"/>
          <w:sz w:val="20"/>
          <w:szCs w:val="20"/>
        </w:rPr>
        <w:t>(</w:t>
      </w:r>
      <w:proofErr w:type="gramEnd"/>
      <w:r w:rsidRPr="00CE22DE">
        <w:rPr>
          <w:rFonts w:ascii="Times New Roman" w:hAnsi="Times New Roman" w:cs="Times New Roman"/>
          <w:bCs/>
          <w:sz w:val="20"/>
          <w:szCs w:val="20"/>
        </w:rPr>
        <w:t>AR</w:t>
      </w:r>
      <w:r w:rsidRPr="00CE22DE">
        <w:rPr>
          <w:rFonts w:ascii="Times New Roman" w:hAnsi="Times New Roman" w:cs="Times New Roman"/>
          <w:bCs/>
          <w:sz w:val="20"/>
          <w:szCs w:val="20"/>
          <w:vertAlign w:val="superscript"/>
        </w:rPr>
        <w:t>T</w:t>
      </w:r>
      <w:r w:rsidRPr="00CE22DE">
        <w:rPr>
          <w:rFonts w:ascii="Times New Roman" w:hAnsi="Times New Roman" w:cs="Times New Roman"/>
          <w:bCs/>
          <w:sz w:val="20"/>
          <w:szCs w:val="20"/>
        </w:rPr>
        <w:t xml:space="preserve"> (</w:t>
      </w:r>
      <w:proofErr w:type="spellStart"/>
      <w:r w:rsidRPr="00CE22DE">
        <w:rPr>
          <w:rFonts w:ascii="Times New Roman" w:hAnsi="Times New Roman" w:cs="Times New Roman"/>
          <w:b/>
          <w:i/>
          <w:iCs/>
          <w:sz w:val="20"/>
          <w:szCs w:val="20"/>
          <w:u w:val="single"/>
        </w:rPr>
        <w:t>n</w:t>
      </w:r>
      <w:r w:rsidRPr="00CE22DE">
        <w:rPr>
          <w:rFonts w:ascii="Times New Roman" w:hAnsi="Times New Roman" w:cs="Times New Roman"/>
          <w:b/>
          <w:i/>
          <w:iCs/>
          <w:sz w:val="20"/>
          <w:szCs w:val="20"/>
          <w:vertAlign w:val="superscript"/>
        </w:rPr>
        <w:t>o</w:t>
      </w:r>
      <w:r w:rsidRPr="00CE22DE">
        <w:rPr>
          <w:rFonts w:ascii="Times New Roman" w:hAnsi="Times New Roman" w:cs="Times New Roman"/>
          <w:bCs/>
          <w:sz w:val="20"/>
          <w:szCs w:val="20"/>
        </w:rPr>
        <w:t>,T,p</w:t>
      </w:r>
      <w:proofErr w:type="spellEnd"/>
      <w:r w:rsidRPr="00CE22DE">
        <w:rPr>
          <w:rFonts w:ascii="Times New Roman" w:hAnsi="Times New Roman" w:cs="Times New Roman"/>
          <w:bCs/>
          <w:sz w:val="20"/>
          <w:szCs w:val="20"/>
        </w:rPr>
        <w:t>)</w:t>
      </w:r>
      <w:r w:rsidRPr="00CE22DE">
        <w:rPr>
          <w:rFonts w:ascii="Times New Roman" w:hAnsi="Times New Roman" w:cs="Times New Roman"/>
          <w:sz w:val="20"/>
          <w:szCs w:val="20"/>
        </w:rPr>
        <w:t>) as {</w:t>
      </w:r>
      <w:r w:rsidRPr="00CE22DE">
        <w:rPr>
          <w:rFonts w:ascii="Times New Roman" w:hAnsi="Times New Roman" w:cs="Times New Roman"/>
          <w:b/>
          <w:bCs/>
          <w:i/>
          <w:iCs/>
          <w:sz w:val="20"/>
          <w:szCs w:val="20"/>
          <w:u w:val="single"/>
        </w:rPr>
        <w:t>E</w:t>
      </w:r>
      <w:r w:rsidRPr="00CE22DE">
        <w:rPr>
          <w:rFonts w:ascii="Times New Roman" w:hAnsi="Times New Roman" w:cs="Times New Roman"/>
          <w:sz w:val="20"/>
          <w:szCs w:val="20"/>
        </w:rPr>
        <w:t>(</w:t>
      </w:r>
      <w:r w:rsidRPr="00CE22DE">
        <w:rPr>
          <w:rFonts w:ascii="Times New Roman" w:hAnsi="Times New Roman" w:cs="Times New Roman"/>
          <w:bCs/>
          <w:sz w:val="20"/>
          <w:szCs w:val="20"/>
        </w:rPr>
        <w:t>AR</w:t>
      </w:r>
      <w:r w:rsidRPr="00CE22DE">
        <w:rPr>
          <w:rFonts w:ascii="Times New Roman" w:hAnsi="Times New Roman" w:cs="Times New Roman"/>
          <w:bCs/>
          <w:sz w:val="20"/>
          <w:szCs w:val="20"/>
          <w:vertAlign w:val="superscript"/>
        </w:rPr>
        <w:t>T</w:t>
      </w:r>
      <w:r w:rsidRPr="00CE22DE">
        <w:rPr>
          <w:rFonts w:ascii="Times New Roman" w:hAnsi="Times New Roman" w:cs="Times New Roman"/>
          <w:bCs/>
          <w:sz w:val="20"/>
          <w:szCs w:val="20"/>
        </w:rPr>
        <w:t xml:space="preserve"> (</w:t>
      </w:r>
      <w:proofErr w:type="spellStart"/>
      <w:r w:rsidRPr="00CE22DE">
        <w:rPr>
          <w:rFonts w:ascii="Times New Roman" w:hAnsi="Times New Roman" w:cs="Times New Roman"/>
          <w:b/>
          <w:i/>
          <w:iCs/>
          <w:sz w:val="20"/>
          <w:szCs w:val="20"/>
          <w:u w:val="single"/>
        </w:rPr>
        <w:t>n</w:t>
      </w:r>
      <w:r w:rsidRPr="00CE22DE">
        <w:rPr>
          <w:rFonts w:ascii="Times New Roman" w:hAnsi="Times New Roman" w:cs="Times New Roman"/>
          <w:b/>
          <w:i/>
          <w:iCs/>
          <w:sz w:val="20"/>
          <w:szCs w:val="20"/>
          <w:vertAlign w:val="superscript"/>
        </w:rPr>
        <w:t>o</w:t>
      </w:r>
      <w:r w:rsidRPr="00CE22DE">
        <w:rPr>
          <w:rFonts w:ascii="Times New Roman" w:hAnsi="Times New Roman" w:cs="Times New Roman"/>
          <w:bCs/>
          <w:sz w:val="20"/>
          <w:szCs w:val="20"/>
        </w:rPr>
        <w:t>,T,p</w:t>
      </w:r>
      <w:proofErr w:type="spellEnd"/>
      <w:r w:rsidRPr="00CE22DE">
        <w:rPr>
          <w:rFonts w:ascii="Times New Roman" w:hAnsi="Times New Roman" w:cs="Times New Roman"/>
          <w:bCs/>
          <w:sz w:val="20"/>
          <w:szCs w:val="20"/>
        </w:rPr>
        <w:t>)</w:t>
      </w:r>
      <w:r w:rsidRPr="00CE22DE">
        <w:rPr>
          <w:rFonts w:ascii="Times New Roman" w:hAnsi="Times New Roman" w:cs="Times New Roman"/>
          <w:sz w:val="20"/>
          <w:szCs w:val="20"/>
        </w:rPr>
        <w:t>)}. The {</w:t>
      </w:r>
      <w:r w:rsidRPr="00CE22DE">
        <w:rPr>
          <w:rFonts w:ascii="Times New Roman" w:hAnsi="Times New Roman" w:cs="Times New Roman"/>
          <w:b/>
          <w:bCs/>
          <w:i/>
          <w:iCs/>
          <w:sz w:val="20"/>
          <w:szCs w:val="20"/>
          <w:u w:val="single"/>
        </w:rPr>
        <w:t>E</w:t>
      </w:r>
      <w:r w:rsidRPr="00CE22DE">
        <w:rPr>
          <w:rFonts w:ascii="Times New Roman" w:hAnsi="Times New Roman" w:cs="Times New Roman"/>
          <w:sz w:val="20"/>
          <w:szCs w:val="20"/>
        </w:rPr>
        <w:t>(AR</w:t>
      </w:r>
      <w:r w:rsidRPr="00CE22DE">
        <w:rPr>
          <w:rFonts w:ascii="Times New Roman" w:hAnsi="Times New Roman" w:cs="Times New Roman"/>
          <w:sz w:val="20"/>
          <w:szCs w:val="20"/>
          <w:vertAlign w:val="superscript"/>
        </w:rPr>
        <w:t>MB</w:t>
      </w:r>
      <w:r w:rsidRPr="00CE22DE">
        <w:rPr>
          <w:rFonts w:ascii="Times New Roman" w:hAnsi="Times New Roman" w:cs="Times New Roman"/>
          <w:sz w:val="20"/>
          <w:szCs w:val="20"/>
        </w:rPr>
        <w:t>)} do not depend on either T or p.</w:t>
      </w:r>
      <w:r w:rsidR="00FE339F">
        <w:rPr>
          <w:rFonts w:ascii="Times New Roman" w:hAnsi="Times New Roman" w:cs="Times New Roman"/>
          <w:sz w:val="20"/>
          <w:szCs w:val="20"/>
        </w:rPr>
        <w:t xml:space="preserve"> </w:t>
      </w:r>
      <w:r w:rsidRPr="00CE22DE">
        <w:rPr>
          <w:rFonts w:ascii="Times New Roman" w:hAnsi="Times New Roman" w:cs="Times New Roman"/>
          <w:sz w:val="20"/>
          <w:szCs w:val="20"/>
        </w:rPr>
        <w:t>As T and/or p are changed, the {</w:t>
      </w:r>
      <w:proofErr w:type="gramStart"/>
      <w:r w:rsidRPr="00CE22DE">
        <w:rPr>
          <w:rFonts w:ascii="Times New Roman" w:hAnsi="Times New Roman" w:cs="Times New Roman"/>
          <w:b/>
          <w:bCs/>
          <w:i/>
          <w:iCs/>
          <w:sz w:val="20"/>
          <w:szCs w:val="20"/>
          <w:u w:val="single"/>
        </w:rPr>
        <w:t>E</w:t>
      </w:r>
      <w:r w:rsidRPr="00CE22DE">
        <w:rPr>
          <w:rFonts w:ascii="Times New Roman" w:hAnsi="Times New Roman" w:cs="Times New Roman"/>
          <w:sz w:val="20"/>
          <w:szCs w:val="20"/>
        </w:rPr>
        <w:t>(</w:t>
      </w:r>
      <w:proofErr w:type="gramEnd"/>
      <w:r w:rsidRPr="00CE22DE">
        <w:rPr>
          <w:rFonts w:ascii="Times New Roman" w:hAnsi="Times New Roman" w:cs="Times New Roman"/>
          <w:bCs/>
          <w:sz w:val="20"/>
          <w:szCs w:val="20"/>
        </w:rPr>
        <w:t>AR</w:t>
      </w:r>
      <w:r w:rsidRPr="00CE22DE">
        <w:rPr>
          <w:rFonts w:ascii="Times New Roman" w:hAnsi="Times New Roman" w:cs="Times New Roman"/>
          <w:bCs/>
          <w:sz w:val="20"/>
          <w:szCs w:val="20"/>
          <w:vertAlign w:val="superscript"/>
        </w:rPr>
        <w:t>T</w:t>
      </w:r>
      <w:r w:rsidRPr="00CE22DE">
        <w:rPr>
          <w:rFonts w:ascii="Times New Roman" w:hAnsi="Times New Roman" w:cs="Times New Roman"/>
          <w:bCs/>
          <w:sz w:val="20"/>
          <w:szCs w:val="20"/>
        </w:rPr>
        <w:t xml:space="preserve"> (</w:t>
      </w:r>
      <w:proofErr w:type="spellStart"/>
      <w:r w:rsidRPr="00CE22DE">
        <w:rPr>
          <w:rFonts w:ascii="Times New Roman" w:hAnsi="Times New Roman" w:cs="Times New Roman"/>
          <w:b/>
          <w:i/>
          <w:iCs/>
          <w:sz w:val="20"/>
          <w:szCs w:val="20"/>
          <w:u w:val="single"/>
        </w:rPr>
        <w:t>n</w:t>
      </w:r>
      <w:r w:rsidRPr="00CE22DE">
        <w:rPr>
          <w:rFonts w:ascii="Times New Roman" w:hAnsi="Times New Roman" w:cs="Times New Roman"/>
          <w:b/>
          <w:i/>
          <w:iCs/>
          <w:sz w:val="20"/>
          <w:szCs w:val="20"/>
          <w:vertAlign w:val="superscript"/>
        </w:rPr>
        <w:t>o</w:t>
      </w:r>
      <w:r w:rsidRPr="00CE22DE">
        <w:rPr>
          <w:rFonts w:ascii="Times New Roman" w:hAnsi="Times New Roman" w:cs="Times New Roman"/>
          <w:bCs/>
          <w:sz w:val="20"/>
          <w:szCs w:val="20"/>
        </w:rPr>
        <w:t>,T,p</w:t>
      </w:r>
      <w:proofErr w:type="spellEnd"/>
      <w:r w:rsidRPr="00CE22DE">
        <w:rPr>
          <w:rFonts w:ascii="Times New Roman" w:hAnsi="Times New Roman" w:cs="Times New Roman"/>
          <w:bCs/>
          <w:sz w:val="20"/>
          <w:szCs w:val="20"/>
        </w:rPr>
        <w:t>)</w:t>
      </w:r>
      <w:r w:rsidRPr="00CE22DE">
        <w:rPr>
          <w:rFonts w:ascii="Times New Roman" w:hAnsi="Times New Roman" w:cs="Times New Roman"/>
          <w:sz w:val="20"/>
          <w:szCs w:val="20"/>
        </w:rPr>
        <w:t>)} will be linear transformations of</w:t>
      </w:r>
      <w:r w:rsidR="00FE339F">
        <w:rPr>
          <w:rFonts w:ascii="Times New Roman" w:hAnsi="Times New Roman" w:cs="Times New Roman"/>
          <w:sz w:val="20"/>
          <w:szCs w:val="20"/>
        </w:rPr>
        <w:t xml:space="preserve"> </w:t>
      </w:r>
      <w:r w:rsidRPr="00CE22DE">
        <w:rPr>
          <w:rFonts w:ascii="Times New Roman" w:hAnsi="Times New Roman" w:cs="Times New Roman"/>
          <w:sz w:val="20"/>
          <w:szCs w:val="20"/>
        </w:rPr>
        <w:t>{</w:t>
      </w:r>
      <w:r w:rsidRPr="00CE22DE">
        <w:rPr>
          <w:rFonts w:ascii="Times New Roman" w:hAnsi="Times New Roman" w:cs="Times New Roman"/>
          <w:b/>
          <w:bCs/>
          <w:i/>
          <w:iCs/>
          <w:sz w:val="20"/>
          <w:szCs w:val="20"/>
          <w:u w:val="single"/>
        </w:rPr>
        <w:t>E</w:t>
      </w:r>
      <w:r w:rsidRPr="00CE22DE">
        <w:rPr>
          <w:rFonts w:ascii="Times New Roman" w:hAnsi="Times New Roman" w:cs="Times New Roman"/>
          <w:sz w:val="20"/>
          <w:szCs w:val="20"/>
        </w:rPr>
        <w:t>(AR</w:t>
      </w:r>
      <w:r w:rsidRPr="00CE22DE">
        <w:rPr>
          <w:rFonts w:ascii="Times New Roman" w:hAnsi="Times New Roman" w:cs="Times New Roman"/>
          <w:sz w:val="20"/>
          <w:szCs w:val="20"/>
          <w:vertAlign w:val="superscript"/>
        </w:rPr>
        <w:t>MB</w:t>
      </w:r>
      <w:r w:rsidRPr="00CE22DE">
        <w:rPr>
          <w:rFonts w:ascii="Times New Roman" w:hAnsi="Times New Roman" w:cs="Times New Roman"/>
          <w:sz w:val="20"/>
          <w:szCs w:val="20"/>
        </w:rPr>
        <w:t>)}, however</w:t>
      </w:r>
      <w:r>
        <w:rPr>
          <w:rFonts w:ascii="Times New Roman" w:hAnsi="Times New Roman" w:cs="Times New Roman"/>
          <w:sz w:val="20"/>
          <w:szCs w:val="20"/>
        </w:rPr>
        <w:t>,</w:t>
      </w:r>
      <w:r w:rsidRPr="00CE22DE">
        <w:rPr>
          <w:rFonts w:ascii="Times New Roman" w:hAnsi="Times New Roman" w:cs="Times New Roman"/>
          <w:sz w:val="20"/>
          <w:szCs w:val="20"/>
        </w:rPr>
        <w:t xml:space="preserve"> the</w:t>
      </w:r>
      <w:r w:rsidR="00FE339F">
        <w:rPr>
          <w:rFonts w:ascii="Times New Roman" w:hAnsi="Times New Roman" w:cs="Times New Roman"/>
          <w:sz w:val="20"/>
          <w:szCs w:val="20"/>
        </w:rPr>
        <w:t xml:space="preserve"> </w:t>
      </w:r>
      <w:r w:rsidRPr="00CE22DE">
        <w:rPr>
          <w:rFonts w:ascii="Times New Roman" w:hAnsi="Times New Roman" w:cs="Times New Roman"/>
          <w:sz w:val="20"/>
          <w:szCs w:val="20"/>
        </w:rPr>
        <w:t>{</w:t>
      </w:r>
      <w:r w:rsidRPr="00CE22DE">
        <w:rPr>
          <w:rFonts w:ascii="Times New Roman" w:hAnsi="Times New Roman" w:cs="Times New Roman"/>
          <w:b/>
          <w:bCs/>
          <w:i/>
          <w:iCs/>
          <w:sz w:val="20"/>
          <w:szCs w:val="20"/>
          <w:u w:val="single"/>
        </w:rPr>
        <w:t>E</w:t>
      </w:r>
      <w:r w:rsidRPr="00CE22DE">
        <w:rPr>
          <w:rFonts w:ascii="Times New Roman" w:hAnsi="Times New Roman" w:cs="Times New Roman"/>
          <w:sz w:val="20"/>
          <w:szCs w:val="20"/>
        </w:rPr>
        <w:t>(</w:t>
      </w:r>
      <w:r w:rsidRPr="00CE22DE">
        <w:rPr>
          <w:rFonts w:ascii="Times New Roman" w:hAnsi="Times New Roman" w:cs="Times New Roman"/>
          <w:bCs/>
          <w:sz w:val="20"/>
          <w:szCs w:val="20"/>
        </w:rPr>
        <w:t>AR</w:t>
      </w:r>
      <w:r w:rsidRPr="00CE22DE">
        <w:rPr>
          <w:rFonts w:ascii="Times New Roman" w:hAnsi="Times New Roman" w:cs="Times New Roman"/>
          <w:bCs/>
          <w:sz w:val="20"/>
          <w:szCs w:val="20"/>
          <w:vertAlign w:val="superscript"/>
        </w:rPr>
        <w:t>T</w:t>
      </w:r>
      <w:r w:rsidRPr="00CE22DE">
        <w:rPr>
          <w:rFonts w:ascii="Times New Roman" w:hAnsi="Times New Roman" w:cs="Times New Roman"/>
          <w:bCs/>
          <w:sz w:val="20"/>
          <w:szCs w:val="20"/>
        </w:rPr>
        <w:t xml:space="preserve"> (</w:t>
      </w:r>
      <w:proofErr w:type="spellStart"/>
      <w:r w:rsidRPr="00CE22DE">
        <w:rPr>
          <w:rFonts w:ascii="Times New Roman" w:hAnsi="Times New Roman" w:cs="Times New Roman"/>
          <w:b/>
          <w:i/>
          <w:iCs/>
          <w:sz w:val="20"/>
          <w:szCs w:val="20"/>
          <w:u w:val="single"/>
        </w:rPr>
        <w:t>n</w:t>
      </w:r>
      <w:r w:rsidRPr="00CE22DE">
        <w:rPr>
          <w:rFonts w:ascii="Times New Roman" w:hAnsi="Times New Roman" w:cs="Times New Roman"/>
          <w:b/>
          <w:i/>
          <w:iCs/>
          <w:sz w:val="20"/>
          <w:szCs w:val="20"/>
          <w:vertAlign w:val="superscript"/>
        </w:rPr>
        <w:t>o</w:t>
      </w:r>
      <w:r w:rsidRPr="00CE22DE">
        <w:rPr>
          <w:rFonts w:ascii="Times New Roman" w:hAnsi="Times New Roman" w:cs="Times New Roman"/>
          <w:bCs/>
          <w:sz w:val="20"/>
          <w:szCs w:val="20"/>
        </w:rPr>
        <w:t>,T,p</w:t>
      </w:r>
      <w:proofErr w:type="spellEnd"/>
      <w:r w:rsidRPr="00CE22DE">
        <w:rPr>
          <w:rFonts w:ascii="Times New Roman" w:hAnsi="Times New Roman" w:cs="Times New Roman"/>
          <w:bCs/>
          <w:sz w:val="20"/>
          <w:szCs w:val="20"/>
        </w:rPr>
        <w:t>)</w:t>
      </w:r>
      <w:r w:rsidRPr="00CE22DE">
        <w:rPr>
          <w:rFonts w:ascii="Times New Roman" w:hAnsi="Times New Roman" w:cs="Times New Roman"/>
          <w:sz w:val="20"/>
          <w:szCs w:val="20"/>
        </w:rPr>
        <w:t>)} will depend on T and p.</w:t>
      </w:r>
      <w:r w:rsidR="00FE339F">
        <w:rPr>
          <w:rFonts w:ascii="Times New Roman" w:hAnsi="Times New Roman" w:cs="Times New Roman"/>
          <w:sz w:val="20"/>
          <w:szCs w:val="20"/>
        </w:rPr>
        <w:t xml:space="preserve"> </w:t>
      </w:r>
      <w:r w:rsidRPr="00CE22DE">
        <w:rPr>
          <w:rFonts w:ascii="Times New Roman" w:hAnsi="Times New Roman" w:cs="Times New Roman"/>
          <w:sz w:val="20"/>
          <w:szCs w:val="20"/>
        </w:rPr>
        <w:t>The implications of this will be discussed later.</w:t>
      </w:r>
    </w:p>
    <w:p w14:paraId="15B426BD" w14:textId="08EC2293" w:rsidR="007E61E8" w:rsidRPr="00A74D02" w:rsidRDefault="00C169D1" w:rsidP="007E61E8">
      <w:pPr>
        <w:pStyle w:val="ListParagraph"/>
        <w:numPr>
          <w:ilvl w:val="0"/>
          <w:numId w:val="20"/>
        </w:numPr>
        <w:spacing w:line="240" w:lineRule="auto"/>
        <w:jc w:val="both"/>
        <w:rPr>
          <w:rFonts w:ascii="Times New Roman" w:hAnsi="Times New Roman" w:cs="Times New Roman"/>
          <w:b/>
          <w:iCs/>
          <w:sz w:val="20"/>
          <w:szCs w:val="20"/>
        </w:rPr>
      </w:pPr>
      <w:r w:rsidRPr="00CE22DE">
        <w:rPr>
          <w:rFonts w:ascii="Times New Roman" w:hAnsi="Times New Roman" w:cs="Times New Roman"/>
          <w:sz w:val="20"/>
          <w:szCs w:val="20"/>
        </w:rPr>
        <w:t>The AR</w:t>
      </w:r>
      <w:r w:rsidRPr="00CE22DE">
        <w:rPr>
          <w:rFonts w:ascii="Times New Roman" w:hAnsi="Times New Roman" w:cs="Times New Roman"/>
          <w:sz w:val="20"/>
          <w:szCs w:val="20"/>
          <w:vertAlign w:val="superscript"/>
        </w:rPr>
        <w:t>T</w:t>
      </w:r>
      <w:r w:rsidRPr="00CE22DE">
        <w:rPr>
          <w:rFonts w:ascii="Times New Roman" w:hAnsi="Times New Roman" w:cs="Times New Roman"/>
          <w:sz w:val="20"/>
          <w:szCs w:val="20"/>
        </w:rPr>
        <w:t xml:space="preserve"> is the convex hull of {</w:t>
      </w:r>
      <w:r w:rsidRPr="00CE22DE">
        <w:rPr>
          <w:rFonts w:ascii="Times New Roman" w:hAnsi="Times New Roman" w:cs="Times New Roman"/>
          <w:b/>
          <w:bCs/>
          <w:i/>
          <w:iCs/>
          <w:sz w:val="20"/>
          <w:szCs w:val="20"/>
          <w:u w:val="single"/>
        </w:rPr>
        <w:t>E</w:t>
      </w:r>
      <w:r w:rsidRPr="00CE22DE">
        <w:rPr>
          <w:rFonts w:ascii="Times New Roman" w:hAnsi="Times New Roman" w:cs="Times New Roman"/>
          <w:sz w:val="20"/>
          <w:szCs w:val="20"/>
        </w:rPr>
        <w:t xml:space="preserve"> (AR</w:t>
      </w:r>
      <w:r w:rsidRPr="00CE22DE">
        <w:rPr>
          <w:rFonts w:ascii="Times New Roman" w:hAnsi="Times New Roman" w:cs="Times New Roman"/>
          <w:sz w:val="20"/>
          <w:szCs w:val="20"/>
          <w:vertAlign w:val="superscript"/>
        </w:rPr>
        <w:t>T</w:t>
      </w:r>
      <w:r w:rsidRPr="00CE22DE">
        <w:rPr>
          <w:rFonts w:ascii="Times New Roman" w:hAnsi="Times New Roman" w:cs="Times New Roman"/>
          <w:sz w:val="20"/>
          <w:szCs w:val="20"/>
        </w:rPr>
        <w:t xml:space="preserve">)}; </w:t>
      </w:r>
      <w:proofErr w:type="gramStart"/>
      <w:r w:rsidR="00765172">
        <w:rPr>
          <w:rFonts w:ascii="Times New Roman" w:hAnsi="Times New Roman" w:cs="Times New Roman"/>
          <w:sz w:val="20"/>
          <w:szCs w:val="20"/>
        </w:rPr>
        <w:t>thus</w:t>
      </w:r>
      <w:proofErr w:type="gramEnd"/>
      <w:r w:rsidR="00765172">
        <w:rPr>
          <w:rFonts w:ascii="Times New Roman" w:hAnsi="Times New Roman" w:cs="Times New Roman"/>
          <w:sz w:val="20"/>
          <w:szCs w:val="20"/>
        </w:rPr>
        <w:t xml:space="preserve"> the</w:t>
      </w:r>
      <w:r w:rsidRPr="00CE22DE">
        <w:rPr>
          <w:rFonts w:ascii="Times New Roman" w:hAnsi="Times New Roman" w:cs="Times New Roman"/>
          <w:sz w:val="20"/>
          <w:szCs w:val="20"/>
        </w:rPr>
        <w:t xml:space="preserve"> AR</w:t>
      </w:r>
      <w:r w:rsidRPr="00CE22DE">
        <w:rPr>
          <w:rFonts w:ascii="Times New Roman" w:hAnsi="Times New Roman" w:cs="Times New Roman"/>
          <w:sz w:val="20"/>
          <w:szCs w:val="20"/>
          <w:vertAlign w:val="superscript"/>
        </w:rPr>
        <w:t>T</w:t>
      </w:r>
      <w:r w:rsidR="00FE339F">
        <w:rPr>
          <w:rFonts w:ascii="Times New Roman" w:hAnsi="Times New Roman" w:cs="Times New Roman"/>
          <w:sz w:val="20"/>
          <w:szCs w:val="20"/>
          <w:vertAlign w:val="superscript"/>
        </w:rPr>
        <w:t xml:space="preserve"> </w:t>
      </w:r>
      <w:r w:rsidRPr="00CE22DE">
        <w:rPr>
          <w:rFonts w:ascii="Times New Roman" w:hAnsi="Times New Roman" w:cs="Times New Roman"/>
          <w:sz w:val="20"/>
          <w:szCs w:val="20"/>
        </w:rPr>
        <w:t>is a convex, connected set</w:t>
      </w:r>
      <w:r>
        <w:rPr>
          <w:rFonts w:ascii="Times New Roman" w:hAnsi="Times New Roman" w:cs="Times New Roman"/>
          <w:sz w:val="20"/>
          <w:szCs w:val="20"/>
        </w:rPr>
        <w:t>.</w:t>
      </w:r>
    </w:p>
    <w:p w14:paraId="15B426BE" w14:textId="77777777" w:rsidR="008D2649" w:rsidRPr="00A94774" w:rsidRDefault="00C169D1" w:rsidP="008D2649">
      <w:pPr>
        <w:pStyle w:val="Els-1storder-head"/>
        <w:spacing w:after="120"/>
        <w:rPr>
          <w:lang w:val="en-GB"/>
        </w:rPr>
      </w:pPr>
      <w:r>
        <w:rPr>
          <w:lang w:val="en-GB"/>
        </w:rPr>
        <w:t>Example: All possible material balances for conversion of biomass (glucose) into syngas, biogas and/or methanol</w:t>
      </w:r>
    </w:p>
    <w:p w14:paraId="15B426BF" w14:textId="0D63CFD0" w:rsidR="00480C9C" w:rsidRDefault="00C169D1" w:rsidP="008D2649">
      <w:pPr>
        <w:pStyle w:val="Els-body-text"/>
        <w:rPr>
          <w:lang w:val="en-ZA"/>
        </w:rPr>
      </w:pPr>
      <w:r w:rsidRPr="00480C9C">
        <w:rPr>
          <w:lang w:val="en-ZA"/>
        </w:rPr>
        <w:t>Consider a feed of 1 mole of glucose (C</w:t>
      </w:r>
      <w:r w:rsidRPr="00480C9C">
        <w:rPr>
          <w:vertAlign w:val="subscript"/>
          <w:lang w:val="en-ZA"/>
        </w:rPr>
        <w:t>6</w:t>
      </w:r>
      <w:r w:rsidRPr="00480C9C">
        <w:rPr>
          <w:lang w:val="en-ZA"/>
        </w:rPr>
        <w:t>H</w:t>
      </w:r>
      <w:r w:rsidRPr="00480C9C">
        <w:rPr>
          <w:vertAlign w:val="subscript"/>
          <w:lang w:val="en-ZA"/>
        </w:rPr>
        <w:t>12</w:t>
      </w:r>
      <w:r w:rsidRPr="00480C9C">
        <w:rPr>
          <w:lang w:val="en-ZA"/>
        </w:rPr>
        <w:t>O</w:t>
      </w:r>
      <w:r w:rsidRPr="00480C9C">
        <w:rPr>
          <w:vertAlign w:val="subscript"/>
          <w:lang w:val="en-ZA"/>
        </w:rPr>
        <w:t>6</w:t>
      </w:r>
      <w:r w:rsidRPr="00480C9C">
        <w:rPr>
          <w:lang w:val="en-ZA"/>
        </w:rPr>
        <w:t>) and 6 moles of water; we consider possible products CO, CO</w:t>
      </w:r>
      <w:r w:rsidRPr="00480C9C">
        <w:rPr>
          <w:vertAlign w:val="subscript"/>
          <w:lang w:val="en-ZA"/>
        </w:rPr>
        <w:t>2</w:t>
      </w:r>
      <w:r w:rsidRPr="00480C9C">
        <w:rPr>
          <w:lang w:val="en-ZA"/>
        </w:rPr>
        <w:t>, H</w:t>
      </w:r>
      <w:r w:rsidRPr="00480C9C">
        <w:rPr>
          <w:vertAlign w:val="subscript"/>
          <w:lang w:val="en-ZA"/>
        </w:rPr>
        <w:t>2</w:t>
      </w:r>
      <w:r w:rsidRPr="00480C9C">
        <w:rPr>
          <w:lang w:val="en-ZA"/>
        </w:rPr>
        <w:t>, CH</w:t>
      </w:r>
      <w:r w:rsidRPr="00480C9C">
        <w:rPr>
          <w:vertAlign w:val="subscript"/>
          <w:lang w:val="en-ZA"/>
        </w:rPr>
        <w:t>3</w:t>
      </w:r>
      <w:r w:rsidRPr="00480C9C">
        <w:rPr>
          <w:lang w:val="en-ZA"/>
        </w:rPr>
        <w:t>OH and CH</w:t>
      </w:r>
      <w:r w:rsidRPr="00480C9C">
        <w:rPr>
          <w:vertAlign w:val="subscript"/>
          <w:lang w:val="en-ZA"/>
        </w:rPr>
        <w:t>4</w:t>
      </w:r>
      <w:r w:rsidRPr="00480C9C">
        <w:rPr>
          <w:lang w:val="en-ZA"/>
        </w:rPr>
        <w:t>.</w:t>
      </w:r>
      <w:r w:rsidR="00FE339F">
        <w:rPr>
          <w:lang w:val="en-ZA"/>
        </w:rPr>
        <w:t xml:space="preserve"> </w:t>
      </w:r>
      <w:r w:rsidRPr="00480C9C">
        <w:rPr>
          <w:lang w:val="en-ZA"/>
        </w:rPr>
        <w:t xml:space="preserve">We are thus considering the </w:t>
      </w:r>
      <w:r w:rsidR="00DC498E">
        <w:rPr>
          <w:lang w:val="en-ZA"/>
        </w:rPr>
        <w:t>anaerobic</w:t>
      </w:r>
      <w:r w:rsidRPr="00480C9C">
        <w:rPr>
          <w:lang w:val="en-ZA"/>
        </w:rPr>
        <w:t xml:space="preserve"> conversion of glucose to the specified products. There are 4 IMB’s and the </w:t>
      </w:r>
      <w:r w:rsidRPr="00480C9C">
        <w:rPr>
          <w:b/>
          <w:bCs/>
          <w:i/>
          <w:iCs/>
          <w:u w:val="single"/>
          <w:lang w:val="en-ZA"/>
        </w:rPr>
        <w:t>E</w:t>
      </w:r>
      <w:r w:rsidRPr="00480C9C">
        <w:rPr>
          <w:lang w:val="en-ZA"/>
        </w:rPr>
        <w:t>(AR</w:t>
      </w:r>
      <w:r w:rsidRPr="00480C9C">
        <w:rPr>
          <w:vertAlign w:val="superscript"/>
          <w:lang w:val="en-ZA"/>
        </w:rPr>
        <w:t>MB</w:t>
      </w:r>
      <w:r w:rsidRPr="00480C9C">
        <w:rPr>
          <w:lang w:val="en-ZA"/>
        </w:rPr>
        <w:t>)</w:t>
      </w:r>
      <w:r w:rsidR="00FE339F">
        <w:rPr>
          <w:lang w:val="en-ZA"/>
        </w:rPr>
        <w:t xml:space="preserve"> </w:t>
      </w:r>
      <w:r w:rsidRPr="00480C9C">
        <w:rPr>
          <w:lang w:val="en-ZA"/>
        </w:rPr>
        <w:t>are given in Table 1. Thus, for example, E</w:t>
      </w:r>
      <w:r w:rsidRPr="00480C9C">
        <w:rPr>
          <w:vertAlign w:val="subscript"/>
          <w:lang w:val="en-ZA"/>
        </w:rPr>
        <w:t>1</w:t>
      </w:r>
      <w:r w:rsidRPr="00480C9C">
        <w:rPr>
          <w:lang w:val="en-ZA"/>
        </w:rPr>
        <w:t xml:space="preserve"> corresponds to the formation of CH</w:t>
      </w:r>
      <w:r w:rsidRPr="00480C9C">
        <w:rPr>
          <w:vertAlign w:val="subscript"/>
          <w:lang w:val="en-ZA"/>
        </w:rPr>
        <w:t>4</w:t>
      </w:r>
      <w:r w:rsidRPr="00480C9C">
        <w:rPr>
          <w:lang w:val="en-ZA"/>
        </w:rPr>
        <w:t xml:space="preserve"> and CO</w:t>
      </w:r>
      <w:r w:rsidRPr="00480C9C">
        <w:rPr>
          <w:vertAlign w:val="subscript"/>
          <w:lang w:val="en-ZA"/>
        </w:rPr>
        <w:t>2</w:t>
      </w:r>
      <w:r w:rsidRPr="00480C9C">
        <w:rPr>
          <w:lang w:val="en-ZA"/>
        </w:rPr>
        <w:t>, or biogas, E</w:t>
      </w:r>
      <w:r w:rsidRPr="00480C9C">
        <w:rPr>
          <w:vertAlign w:val="subscript"/>
          <w:lang w:val="en-ZA"/>
        </w:rPr>
        <w:t>3</w:t>
      </w:r>
      <w:r w:rsidRPr="00480C9C">
        <w:rPr>
          <w:lang w:val="en-ZA"/>
        </w:rPr>
        <w:t xml:space="preserve"> corresponds to a 1:2 mixture of CO</w:t>
      </w:r>
      <w:r w:rsidRPr="00480C9C">
        <w:rPr>
          <w:vertAlign w:val="subscript"/>
          <w:lang w:val="en-ZA"/>
        </w:rPr>
        <w:t>2</w:t>
      </w:r>
      <w:r w:rsidRPr="00480C9C">
        <w:rPr>
          <w:lang w:val="en-ZA"/>
        </w:rPr>
        <w:t>:H</w:t>
      </w:r>
      <w:r w:rsidRPr="00480C9C">
        <w:rPr>
          <w:vertAlign w:val="subscript"/>
          <w:lang w:val="en-ZA"/>
        </w:rPr>
        <w:t>2</w:t>
      </w:r>
      <w:r w:rsidRPr="00480C9C">
        <w:rPr>
          <w:lang w:val="en-ZA"/>
        </w:rPr>
        <w:t xml:space="preserve"> and</w:t>
      </w:r>
      <w:r w:rsidR="00FE339F">
        <w:rPr>
          <w:lang w:val="en-ZA"/>
        </w:rPr>
        <w:t xml:space="preserve"> </w:t>
      </w:r>
      <w:r w:rsidRPr="00480C9C">
        <w:rPr>
          <w:lang w:val="en-ZA"/>
        </w:rPr>
        <w:t>E</w:t>
      </w:r>
      <w:r w:rsidRPr="00480C9C">
        <w:rPr>
          <w:vertAlign w:val="subscript"/>
          <w:lang w:val="en-ZA"/>
        </w:rPr>
        <w:t>7</w:t>
      </w:r>
      <w:r w:rsidRPr="00480C9C">
        <w:rPr>
          <w:lang w:val="en-ZA"/>
        </w:rPr>
        <w:t xml:space="preserve"> corresponds to a syngas mixture of CO:H</w:t>
      </w:r>
      <w:r w:rsidRPr="00480C9C">
        <w:rPr>
          <w:vertAlign w:val="subscript"/>
          <w:lang w:val="en-ZA"/>
        </w:rPr>
        <w:t>2</w:t>
      </w:r>
      <w:r w:rsidRPr="00480C9C">
        <w:rPr>
          <w:lang w:val="en-ZA"/>
        </w:rPr>
        <w:t xml:space="preserve"> of 1:1.</w:t>
      </w:r>
      <w:r w:rsidR="00FE339F">
        <w:rPr>
          <w:lang w:val="en-ZA"/>
        </w:rPr>
        <w:t xml:space="preserve"> </w:t>
      </w:r>
      <w:r w:rsidR="00765172">
        <w:rPr>
          <w:lang w:val="en-ZA"/>
        </w:rPr>
        <w:t>A</w:t>
      </w:r>
      <w:r w:rsidRPr="00480C9C">
        <w:rPr>
          <w:lang w:val="en-ZA"/>
        </w:rPr>
        <w:t>ny point in the AR</w:t>
      </w:r>
      <w:r w:rsidRPr="00480C9C">
        <w:rPr>
          <w:vertAlign w:val="superscript"/>
          <w:lang w:val="en-ZA"/>
        </w:rPr>
        <w:t>MB</w:t>
      </w:r>
      <w:r w:rsidRPr="00480C9C">
        <w:rPr>
          <w:lang w:val="en-ZA"/>
        </w:rPr>
        <w:t xml:space="preserve"> can be considered a feed point</w:t>
      </w:r>
      <w:r w:rsidR="00765172">
        <w:rPr>
          <w:lang w:val="en-ZA"/>
        </w:rPr>
        <w:t xml:space="preserve"> and thus</w:t>
      </w:r>
      <w:r w:rsidRPr="00480C9C">
        <w:rPr>
          <w:lang w:val="en-ZA"/>
        </w:rPr>
        <w:t xml:space="preserve"> the line between E</w:t>
      </w:r>
      <w:r w:rsidRPr="00480C9C">
        <w:rPr>
          <w:vertAlign w:val="subscript"/>
          <w:lang w:val="en-ZA"/>
        </w:rPr>
        <w:t>7</w:t>
      </w:r>
      <w:r w:rsidRPr="00480C9C">
        <w:rPr>
          <w:lang w:val="en-ZA"/>
        </w:rPr>
        <w:t xml:space="preserve"> and E</w:t>
      </w:r>
      <w:r w:rsidRPr="00480C9C">
        <w:rPr>
          <w:vertAlign w:val="subscript"/>
          <w:lang w:val="en-ZA"/>
        </w:rPr>
        <w:t>1</w:t>
      </w:r>
      <w:r w:rsidRPr="00480C9C">
        <w:rPr>
          <w:lang w:val="en-ZA"/>
        </w:rPr>
        <w:t xml:space="preserve"> corresponds to converting CO</w:t>
      </w:r>
      <w:r w:rsidRPr="00480C9C">
        <w:rPr>
          <w:vertAlign w:val="subscript"/>
          <w:lang w:val="en-ZA"/>
        </w:rPr>
        <w:t>2</w:t>
      </w:r>
      <w:r w:rsidRPr="00480C9C">
        <w:rPr>
          <w:lang w:val="en-ZA"/>
        </w:rPr>
        <w:t xml:space="preserve"> and H</w:t>
      </w:r>
      <w:r w:rsidRPr="00480C9C">
        <w:rPr>
          <w:vertAlign w:val="subscript"/>
          <w:lang w:val="en-ZA"/>
        </w:rPr>
        <w:t>2</w:t>
      </w:r>
      <w:r w:rsidRPr="00480C9C">
        <w:rPr>
          <w:lang w:val="en-ZA"/>
        </w:rPr>
        <w:t xml:space="preserve"> to glucose and water</w:t>
      </w:r>
      <w:r>
        <w:rPr>
          <w:lang w:val="en-ZA"/>
        </w:rPr>
        <w:t>.</w:t>
      </w:r>
    </w:p>
    <w:p w14:paraId="15B426C1" w14:textId="57C2722A" w:rsidR="004735B0" w:rsidRDefault="00C169D1" w:rsidP="004735B0">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Vertice</w:t>
      </w:r>
      <w:r w:rsidR="00765172">
        <w:t>s</w:t>
      </w:r>
      <w:r>
        <w:t xml:space="preserve"> of </w:t>
      </w:r>
      <w:r w:rsidRPr="004735B0">
        <w:rPr>
          <w:lang w:val="en-ZA"/>
        </w:rPr>
        <w:t>AR</w:t>
      </w:r>
      <w:r w:rsidRPr="004735B0">
        <w:rPr>
          <w:vertAlign w:val="superscript"/>
          <w:lang w:val="en-ZA"/>
        </w:rPr>
        <w:t>MB</w:t>
      </w:r>
      <w:r w:rsidRPr="004735B0">
        <w:rPr>
          <w:lang w:val="en-ZA"/>
        </w:rPr>
        <w:t xml:space="preserve"> for a feed of 1 mole C</w:t>
      </w:r>
      <w:r w:rsidRPr="004735B0">
        <w:rPr>
          <w:vertAlign w:val="subscript"/>
          <w:lang w:val="en-ZA"/>
        </w:rPr>
        <w:t>6</w:t>
      </w:r>
      <w:r w:rsidRPr="004735B0">
        <w:rPr>
          <w:lang w:val="en-ZA"/>
        </w:rPr>
        <w:t>H</w:t>
      </w:r>
      <w:r w:rsidRPr="004735B0">
        <w:rPr>
          <w:vertAlign w:val="subscript"/>
          <w:lang w:val="en-ZA"/>
        </w:rPr>
        <w:t>12</w:t>
      </w:r>
      <w:r w:rsidRPr="004735B0">
        <w:rPr>
          <w:lang w:val="en-ZA"/>
        </w:rPr>
        <w:t>O</w:t>
      </w:r>
      <w:r w:rsidRPr="004735B0">
        <w:rPr>
          <w:vertAlign w:val="subscript"/>
          <w:lang w:val="en-ZA"/>
        </w:rPr>
        <w:t>6</w:t>
      </w:r>
      <w:r w:rsidRPr="004735B0">
        <w:rPr>
          <w:lang w:val="en-ZA"/>
        </w:rPr>
        <w:t xml:space="preserve"> and 6 moles H</w:t>
      </w:r>
      <w:r w:rsidRPr="004735B0">
        <w:rPr>
          <w:vertAlign w:val="subscript"/>
          <w:lang w:val="en-ZA"/>
        </w:rPr>
        <w:t>2</w:t>
      </w:r>
      <w:r w:rsidRPr="004735B0">
        <w:rPr>
          <w:lang w:val="en-ZA"/>
        </w:rPr>
        <w:t>O</w:t>
      </w:r>
    </w:p>
    <w:tbl>
      <w:tblPr>
        <w:tblStyle w:val="TableGrid"/>
        <w:tblW w:w="6931" w:type="dxa"/>
        <w:tblLayout w:type="fixed"/>
        <w:tblLook w:val="04A0" w:firstRow="1" w:lastRow="0" w:firstColumn="1" w:lastColumn="0" w:noHBand="0" w:noVBand="1"/>
      </w:tblPr>
      <w:tblGrid>
        <w:gridCol w:w="2263"/>
        <w:gridCol w:w="488"/>
        <w:gridCol w:w="505"/>
        <w:gridCol w:w="425"/>
        <w:gridCol w:w="567"/>
        <w:gridCol w:w="516"/>
        <w:gridCol w:w="444"/>
        <w:gridCol w:w="1723"/>
      </w:tblGrid>
      <w:tr w:rsidR="00D86DE8" w14:paraId="15B426CA" w14:textId="77777777" w:rsidTr="00DC498E">
        <w:tc>
          <w:tcPr>
            <w:tcW w:w="2263" w:type="dxa"/>
            <w:tcBorders>
              <w:top w:val="single" w:sz="12" w:space="0" w:color="auto"/>
              <w:left w:val="single" w:sz="12" w:space="0" w:color="auto"/>
              <w:bottom w:val="single" w:sz="4" w:space="0" w:color="auto"/>
            </w:tcBorders>
          </w:tcPr>
          <w:p w14:paraId="15B426C2" w14:textId="77777777" w:rsidR="004735B0" w:rsidRPr="00DC498E" w:rsidRDefault="00C169D1" w:rsidP="004735B0">
            <w:pPr>
              <w:pStyle w:val="Els-body-text"/>
              <w:rPr>
                <w:sz w:val="16"/>
                <w:szCs w:val="16"/>
                <w:lang w:val="en-ZA"/>
              </w:rPr>
            </w:pPr>
            <w:bookmarkStart w:id="1" w:name="_Hlk151940792"/>
            <w:r w:rsidRPr="00DC498E">
              <w:rPr>
                <w:sz w:val="16"/>
                <w:szCs w:val="16"/>
                <w:lang w:val="en-ZA"/>
              </w:rPr>
              <w:t>IMB’s</w:t>
            </w:r>
          </w:p>
        </w:tc>
        <w:tc>
          <w:tcPr>
            <w:tcW w:w="488" w:type="dxa"/>
            <w:tcBorders>
              <w:top w:val="single" w:sz="12" w:space="0" w:color="auto"/>
              <w:bottom w:val="single" w:sz="4" w:space="0" w:color="auto"/>
              <w:right w:val="single" w:sz="12" w:space="0" w:color="auto"/>
            </w:tcBorders>
          </w:tcPr>
          <w:p w14:paraId="15B426C3" w14:textId="77777777" w:rsidR="004735B0" w:rsidRPr="00DC498E" w:rsidRDefault="004735B0" w:rsidP="004735B0">
            <w:pPr>
              <w:pStyle w:val="Els-body-text"/>
              <w:rPr>
                <w:sz w:val="16"/>
                <w:szCs w:val="16"/>
                <w:lang w:val="en-ZA"/>
              </w:rPr>
            </w:pPr>
          </w:p>
        </w:tc>
        <w:tc>
          <w:tcPr>
            <w:tcW w:w="505" w:type="dxa"/>
            <w:vMerge w:val="restart"/>
            <w:tcBorders>
              <w:top w:val="single" w:sz="12" w:space="0" w:color="auto"/>
              <w:left w:val="single" w:sz="12" w:space="0" w:color="auto"/>
            </w:tcBorders>
          </w:tcPr>
          <w:p w14:paraId="15B426C4" w14:textId="77777777" w:rsidR="004735B0" w:rsidRPr="00DC498E" w:rsidRDefault="00C169D1" w:rsidP="00DC498E">
            <w:pPr>
              <w:pStyle w:val="Els-body-text"/>
              <w:jc w:val="center"/>
              <w:rPr>
                <w:sz w:val="16"/>
                <w:szCs w:val="16"/>
                <w:lang w:val="en-ZA"/>
              </w:rPr>
            </w:pPr>
            <w:r w:rsidRPr="00DC498E">
              <w:rPr>
                <w:sz w:val="16"/>
                <w:szCs w:val="16"/>
                <w:lang w:val="en-ZA"/>
              </w:rPr>
              <w:t>E</w:t>
            </w:r>
          </w:p>
        </w:tc>
        <w:tc>
          <w:tcPr>
            <w:tcW w:w="425" w:type="dxa"/>
            <w:vMerge w:val="restart"/>
            <w:tcBorders>
              <w:top w:val="single" w:sz="12" w:space="0" w:color="auto"/>
            </w:tcBorders>
          </w:tcPr>
          <w:p w14:paraId="15B426C5" w14:textId="77777777" w:rsidR="004735B0" w:rsidRPr="00DC498E" w:rsidRDefault="00C169D1" w:rsidP="00DC498E">
            <w:pPr>
              <w:pStyle w:val="Els-body-text"/>
              <w:jc w:val="center"/>
              <w:rPr>
                <w:sz w:val="16"/>
                <w:szCs w:val="16"/>
                <w:lang w:val="en-ZA"/>
              </w:rPr>
            </w:pPr>
            <w:r w:rsidRPr="00DC498E">
              <w:rPr>
                <w:rFonts w:ascii="Symbol" w:hAnsi="Symbol"/>
                <w:sz w:val="16"/>
                <w:szCs w:val="16"/>
                <w:lang w:val="en-ZA"/>
              </w:rPr>
              <w:sym w:font="Symbol" w:char="F065"/>
            </w:r>
            <w:r w:rsidRPr="00DC498E">
              <w:rPr>
                <w:sz w:val="16"/>
                <w:szCs w:val="16"/>
                <w:vertAlign w:val="subscript"/>
                <w:lang w:val="en-ZA"/>
              </w:rPr>
              <w:t>1</w:t>
            </w:r>
          </w:p>
        </w:tc>
        <w:tc>
          <w:tcPr>
            <w:tcW w:w="567" w:type="dxa"/>
            <w:vMerge w:val="restart"/>
            <w:tcBorders>
              <w:top w:val="single" w:sz="12" w:space="0" w:color="auto"/>
            </w:tcBorders>
          </w:tcPr>
          <w:p w14:paraId="15B426C6" w14:textId="77777777" w:rsidR="004735B0" w:rsidRPr="00DC498E" w:rsidRDefault="00C169D1" w:rsidP="00DC498E">
            <w:pPr>
              <w:pStyle w:val="Els-body-text"/>
              <w:jc w:val="center"/>
              <w:rPr>
                <w:sz w:val="16"/>
                <w:szCs w:val="16"/>
                <w:lang w:val="en-ZA"/>
              </w:rPr>
            </w:pPr>
            <w:r w:rsidRPr="00DC498E">
              <w:rPr>
                <w:rFonts w:ascii="Symbol" w:hAnsi="Symbol"/>
                <w:sz w:val="16"/>
                <w:szCs w:val="16"/>
                <w:lang w:val="en-ZA"/>
              </w:rPr>
              <w:sym w:font="Symbol" w:char="F065"/>
            </w:r>
            <w:r w:rsidRPr="00DC498E">
              <w:rPr>
                <w:sz w:val="16"/>
                <w:szCs w:val="16"/>
                <w:vertAlign w:val="subscript"/>
                <w:lang w:val="en-ZA"/>
              </w:rPr>
              <w:t>2</w:t>
            </w:r>
          </w:p>
        </w:tc>
        <w:tc>
          <w:tcPr>
            <w:tcW w:w="516" w:type="dxa"/>
            <w:vMerge w:val="restart"/>
            <w:tcBorders>
              <w:top w:val="single" w:sz="12" w:space="0" w:color="auto"/>
            </w:tcBorders>
          </w:tcPr>
          <w:p w14:paraId="15B426C7" w14:textId="77777777" w:rsidR="004735B0" w:rsidRPr="00DC498E" w:rsidRDefault="00C169D1" w:rsidP="00DC498E">
            <w:pPr>
              <w:pStyle w:val="Els-body-text"/>
              <w:jc w:val="center"/>
              <w:rPr>
                <w:sz w:val="16"/>
                <w:szCs w:val="16"/>
                <w:lang w:val="en-ZA"/>
              </w:rPr>
            </w:pPr>
            <w:r w:rsidRPr="00DC498E">
              <w:rPr>
                <w:rFonts w:ascii="Symbol" w:hAnsi="Symbol"/>
                <w:sz w:val="16"/>
                <w:szCs w:val="16"/>
                <w:lang w:val="en-ZA"/>
              </w:rPr>
              <w:sym w:font="Symbol" w:char="F065"/>
            </w:r>
            <w:r w:rsidRPr="00DC498E">
              <w:rPr>
                <w:sz w:val="16"/>
                <w:szCs w:val="16"/>
                <w:vertAlign w:val="subscript"/>
                <w:lang w:val="en-ZA"/>
              </w:rPr>
              <w:t>3</w:t>
            </w:r>
          </w:p>
        </w:tc>
        <w:tc>
          <w:tcPr>
            <w:tcW w:w="444" w:type="dxa"/>
            <w:vMerge w:val="restart"/>
            <w:tcBorders>
              <w:top w:val="single" w:sz="12" w:space="0" w:color="auto"/>
            </w:tcBorders>
          </w:tcPr>
          <w:p w14:paraId="15B426C8" w14:textId="77777777" w:rsidR="004735B0" w:rsidRPr="00DC498E" w:rsidRDefault="00C169D1" w:rsidP="00DC498E">
            <w:pPr>
              <w:pStyle w:val="Els-body-text"/>
              <w:jc w:val="center"/>
              <w:rPr>
                <w:sz w:val="16"/>
                <w:szCs w:val="16"/>
                <w:lang w:val="en-ZA"/>
              </w:rPr>
            </w:pPr>
            <w:r w:rsidRPr="00DC498E">
              <w:rPr>
                <w:rFonts w:ascii="Symbol" w:hAnsi="Symbol"/>
                <w:sz w:val="16"/>
                <w:szCs w:val="16"/>
                <w:lang w:val="en-ZA"/>
              </w:rPr>
              <w:sym w:font="Symbol" w:char="F065"/>
            </w:r>
            <w:r w:rsidRPr="00DC498E">
              <w:rPr>
                <w:sz w:val="16"/>
                <w:szCs w:val="16"/>
                <w:vertAlign w:val="subscript"/>
                <w:lang w:val="en-ZA"/>
              </w:rPr>
              <w:t>4</w:t>
            </w:r>
          </w:p>
        </w:tc>
        <w:tc>
          <w:tcPr>
            <w:tcW w:w="1723" w:type="dxa"/>
            <w:vMerge w:val="restart"/>
            <w:tcBorders>
              <w:top w:val="single" w:sz="12" w:space="0" w:color="auto"/>
              <w:right w:val="single" w:sz="12" w:space="0" w:color="auto"/>
            </w:tcBorders>
          </w:tcPr>
          <w:p w14:paraId="15B426C9" w14:textId="77777777" w:rsidR="004735B0" w:rsidRPr="00DC498E" w:rsidRDefault="00C169D1" w:rsidP="004735B0">
            <w:pPr>
              <w:pStyle w:val="Els-body-text"/>
              <w:rPr>
                <w:sz w:val="16"/>
                <w:szCs w:val="16"/>
                <w:lang w:val="en-ZA"/>
              </w:rPr>
            </w:pPr>
            <w:r w:rsidRPr="00DC498E">
              <w:rPr>
                <w:sz w:val="16"/>
                <w:szCs w:val="16"/>
                <w:lang w:val="en-ZA"/>
              </w:rPr>
              <w:t>Composition at Vertex</w:t>
            </w:r>
          </w:p>
        </w:tc>
      </w:tr>
      <w:tr w:rsidR="00D86DE8" w14:paraId="15B426D4" w14:textId="77777777" w:rsidTr="00DC498E">
        <w:trPr>
          <w:trHeight w:val="207"/>
        </w:trPr>
        <w:tc>
          <w:tcPr>
            <w:tcW w:w="2263" w:type="dxa"/>
            <w:vMerge w:val="restart"/>
            <w:tcBorders>
              <w:top w:val="single" w:sz="4" w:space="0" w:color="auto"/>
              <w:left w:val="single" w:sz="12" w:space="0" w:color="auto"/>
              <w:bottom w:val="single" w:sz="4" w:space="0" w:color="auto"/>
            </w:tcBorders>
          </w:tcPr>
          <w:p w14:paraId="15B426CB" w14:textId="77777777" w:rsidR="004735B0" w:rsidRPr="00DC498E" w:rsidRDefault="00C169D1" w:rsidP="004735B0">
            <w:pPr>
              <w:pStyle w:val="Els-body-text"/>
              <w:rPr>
                <w:sz w:val="16"/>
                <w:szCs w:val="16"/>
                <w:vertAlign w:val="subscript"/>
                <w:lang w:val="en-ZA"/>
              </w:rPr>
            </w:pPr>
            <w:r w:rsidRPr="00DC498E">
              <w:rPr>
                <w:sz w:val="16"/>
                <w:szCs w:val="16"/>
                <w:lang w:val="en-ZA"/>
              </w:rPr>
              <w:t>C</w:t>
            </w:r>
            <w:r w:rsidRPr="00DC498E">
              <w:rPr>
                <w:sz w:val="16"/>
                <w:szCs w:val="16"/>
                <w:vertAlign w:val="subscript"/>
                <w:lang w:val="en-ZA"/>
              </w:rPr>
              <w:t>6</w:t>
            </w:r>
            <w:r w:rsidRPr="00DC498E">
              <w:rPr>
                <w:sz w:val="16"/>
                <w:szCs w:val="16"/>
                <w:lang w:val="en-ZA"/>
              </w:rPr>
              <w:t>H</w:t>
            </w:r>
            <w:r w:rsidRPr="00DC498E">
              <w:rPr>
                <w:sz w:val="16"/>
                <w:szCs w:val="16"/>
                <w:vertAlign w:val="subscript"/>
                <w:lang w:val="en-ZA"/>
              </w:rPr>
              <w:t>12</w:t>
            </w:r>
            <w:r w:rsidRPr="00DC498E">
              <w:rPr>
                <w:sz w:val="16"/>
                <w:szCs w:val="16"/>
                <w:lang w:val="en-ZA"/>
              </w:rPr>
              <w:t>O</w:t>
            </w:r>
            <w:r w:rsidRPr="00DC498E">
              <w:rPr>
                <w:sz w:val="16"/>
                <w:szCs w:val="16"/>
                <w:vertAlign w:val="subscript"/>
                <w:lang w:val="en-ZA"/>
              </w:rPr>
              <w:t>6</w:t>
            </w:r>
            <w:r w:rsidRPr="00DC498E">
              <w:rPr>
                <w:rFonts w:ascii="Symbol" w:hAnsi="Symbol"/>
                <w:sz w:val="16"/>
                <w:szCs w:val="16"/>
                <w:lang w:val="en-ZA"/>
              </w:rPr>
              <w:sym w:font="Symbol" w:char="F0AE"/>
            </w:r>
            <w:r w:rsidRPr="00DC498E">
              <w:rPr>
                <w:sz w:val="16"/>
                <w:szCs w:val="16"/>
                <w:lang w:val="en-ZA"/>
              </w:rPr>
              <w:t>6CO+6H</w:t>
            </w:r>
            <w:r w:rsidRPr="00DC498E">
              <w:rPr>
                <w:sz w:val="16"/>
                <w:szCs w:val="16"/>
                <w:vertAlign w:val="subscript"/>
                <w:lang w:val="en-ZA"/>
              </w:rPr>
              <w:t>2</w:t>
            </w:r>
          </w:p>
          <w:p w14:paraId="15B426CC" w14:textId="77777777" w:rsidR="004735B0" w:rsidRPr="00DC498E" w:rsidRDefault="004735B0" w:rsidP="004735B0">
            <w:pPr>
              <w:pStyle w:val="Els-body-text"/>
              <w:rPr>
                <w:sz w:val="16"/>
                <w:szCs w:val="16"/>
                <w:lang w:val="en-ZA"/>
              </w:rPr>
            </w:pPr>
          </w:p>
        </w:tc>
        <w:tc>
          <w:tcPr>
            <w:tcW w:w="488" w:type="dxa"/>
            <w:vMerge w:val="restart"/>
            <w:tcBorders>
              <w:top w:val="single" w:sz="4" w:space="0" w:color="auto"/>
              <w:bottom w:val="single" w:sz="4" w:space="0" w:color="auto"/>
              <w:right w:val="single" w:sz="12" w:space="0" w:color="auto"/>
            </w:tcBorders>
          </w:tcPr>
          <w:p w14:paraId="15B426CD" w14:textId="77777777" w:rsidR="004735B0" w:rsidRPr="00DC498E" w:rsidRDefault="00C169D1" w:rsidP="004735B0">
            <w:pPr>
              <w:pStyle w:val="Els-body-text"/>
              <w:rPr>
                <w:sz w:val="16"/>
                <w:szCs w:val="16"/>
                <w:lang w:val="en-ZA"/>
              </w:rPr>
            </w:pPr>
            <w:r w:rsidRPr="00DC498E">
              <w:rPr>
                <w:rFonts w:ascii="Symbol" w:hAnsi="Symbol"/>
                <w:sz w:val="16"/>
                <w:szCs w:val="16"/>
                <w:lang w:val="en-ZA"/>
              </w:rPr>
              <w:sym w:font="Symbol" w:char="F065"/>
            </w:r>
            <w:r w:rsidRPr="00DC498E">
              <w:rPr>
                <w:sz w:val="16"/>
                <w:szCs w:val="16"/>
                <w:vertAlign w:val="subscript"/>
                <w:lang w:val="en-ZA"/>
              </w:rPr>
              <w:t>1</w:t>
            </w:r>
          </w:p>
        </w:tc>
        <w:tc>
          <w:tcPr>
            <w:tcW w:w="505" w:type="dxa"/>
            <w:vMerge/>
            <w:tcBorders>
              <w:left w:val="single" w:sz="12" w:space="0" w:color="auto"/>
            </w:tcBorders>
          </w:tcPr>
          <w:p w14:paraId="15B426CE" w14:textId="77777777" w:rsidR="004735B0" w:rsidRPr="00DC498E" w:rsidRDefault="004735B0" w:rsidP="00DC498E">
            <w:pPr>
              <w:pStyle w:val="Els-body-text"/>
              <w:jc w:val="center"/>
              <w:rPr>
                <w:sz w:val="16"/>
                <w:szCs w:val="16"/>
                <w:lang w:val="en-ZA"/>
              </w:rPr>
            </w:pPr>
          </w:p>
        </w:tc>
        <w:tc>
          <w:tcPr>
            <w:tcW w:w="425" w:type="dxa"/>
            <w:vMerge/>
          </w:tcPr>
          <w:p w14:paraId="15B426CF" w14:textId="77777777" w:rsidR="004735B0" w:rsidRPr="00DC498E" w:rsidRDefault="004735B0" w:rsidP="00DC498E">
            <w:pPr>
              <w:pStyle w:val="Els-body-text"/>
              <w:jc w:val="center"/>
              <w:rPr>
                <w:sz w:val="16"/>
                <w:szCs w:val="16"/>
                <w:lang w:val="en-ZA"/>
              </w:rPr>
            </w:pPr>
          </w:p>
        </w:tc>
        <w:tc>
          <w:tcPr>
            <w:tcW w:w="567" w:type="dxa"/>
            <w:vMerge/>
          </w:tcPr>
          <w:p w14:paraId="15B426D0" w14:textId="77777777" w:rsidR="004735B0" w:rsidRPr="00DC498E" w:rsidRDefault="004735B0" w:rsidP="00DC498E">
            <w:pPr>
              <w:pStyle w:val="Els-body-text"/>
              <w:jc w:val="center"/>
              <w:rPr>
                <w:sz w:val="16"/>
                <w:szCs w:val="16"/>
                <w:lang w:val="en-ZA"/>
              </w:rPr>
            </w:pPr>
          </w:p>
        </w:tc>
        <w:tc>
          <w:tcPr>
            <w:tcW w:w="516" w:type="dxa"/>
            <w:vMerge/>
          </w:tcPr>
          <w:p w14:paraId="15B426D1" w14:textId="77777777" w:rsidR="004735B0" w:rsidRPr="00DC498E" w:rsidRDefault="004735B0" w:rsidP="00DC498E">
            <w:pPr>
              <w:pStyle w:val="Els-body-text"/>
              <w:jc w:val="center"/>
              <w:rPr>
                <w:sz w:val="16"/>
                <w:szCs w:val="16"/>
                <w:lang w:val="en-ZA"/>
              </w:rPr>
            </w:pPr>
          </w:p>
        </w:tc>
        <w:tc>
          <w:tcPr>
            <w:tcW w:w="444" w:type="dxa"/>
            <w:vMerge/>
          </w:tcPr>
          <w:p w14:paraId="15B426D2" w14:textId="77777777" w:rsidR="004735B0" w:rsidRPr="00DC498E" w:rsidRDefault="004735B0" w:rsidP="00DC498E">
            <w:pPr>
              <w:pStyle w:val="Els-body-text"/>
              <w:jc w:val="center"/>
              <w:rPr>
                <w:sz w:val="16"/>
                <w:szCs w:val="16"/>
                <w:lang w:val="en-ZA"/>
              </w:rPr>
            </w:pPr>
          </w:p>
        </w:tc>
        <w:tc>
          <w:tcPr>
            <w:tcW w:w="1723" w:type="dxa"/>
            <w:vMerge/>
            <w:tcBorders>
              <w:right w:val="single" w:sz="12" w:space="0" w:color="auto"/>
            </w:tcBorders>
          </w:tcPr>
          <w:p w14:paraId="15B426D3" w14:textId="77777777" w:rsidR="004735B0" w:rsidRPr="00DC498E" w:rsidRDefault="004735B0" w:rsidP="004735B0">
            <w:pPr>
              <w:pStyle w:val="Els-body-text"/>
              <w:rPr>
                <w:sz w:val="16"/>
                <w:szCs w:val="16"/>
                <w:lang w:val="en-ZA"/>
              </w:rPr>
            </w:pPr>
          </w:p>
        </w:tc>
      </w:tr>
      <w:tr w:rsidR="00D86DE8" w14:paraId="15B426DD" w14:textId="77777777" w:rsidTr="00DC498E">
        <w:tc>
          <w:tcPr>
            <w:tcW w:w="2263" w:type="dxa"/>
            <w:vMerge/>
            <w:tcBorders>
              <w:left w:val="single" w:sz="12" w:space="0" w:color="auto"/>
              <w:bottom w:val="single" w:sz="4" w:space="0" w:color="auto"/>
            </w:tcBorders>
          </w:tcPr>
          <w:p w14:paraId="15B426D5" w14:textId="77777777" w:rsidR="004735B0" w:rsidRPr="00DC498E" w:rsidRDefault="004735B0" w:rsidP="004735B0">
            <w:pPr>
              <w:pStyle w:val="Els-body-text"/>
              <w:rPr>
                <w:sz w:val="16"/>
                <w:szCs w:val="16"/>
                <w:lang w:val="en-ZA"/>
              </w:rPr>
            </w:pPr>
          </w:p>
        </w:tc>
        <w:tc>
          <w:tcPr>
            <w:tcW w:w="488" w:type="dxa"/>
            <w:vMerge/>
            <w:tcBorders>
              <w:bottom w:val="single" w:sz="4" w:space="0" w:color="auto"/>
              <w:right w:val="single" w:sz="12" w:space="0" w:color="auto"/>
            </w:tcBorders>
          </w:tcPr>
          <w:p w14:paraId="15B426D6" w14:textId="77777777" w:rsidR="004735B0" w:rsidRPr="00DC498E" w:rsidRDefault="004735B0" w:rsidP="004735B0">
            <w:pPr>
              <w:pStyle w:val="Els-body-text"/>
              <w:rPr>
                <w:sz w:val="16"/>
                <w:szCs w:val="16"/>
                <w:lang w:val="en-ZA"/>
              </w:rPr>
            </w:pPr>
          </w:p>
        </w:tc>
        <w:tc>
          <w:tcPr>
            <w:tcW w:w="505" w:type="dxa"/>
            <w:tcBorders>
              <w:left w:val="single" w:sz="12" w:space="0" w:color="auto"/>
            </w:tcBorders>
          </w:tcPr>
          <w:p w14:paraId="15B426D7" w14:textId="77777777" w:rsidR="004735B0" w:rsidRPr="00DC498E" w:rsidRDefault="00C169D1" w:rsidP="00DC498E">
            <w:pPr>
              <w:pStyle w:val="Els-body-text"/>
              <w:jc w:val="center"/>
              <w:rPr>
                <w:sz w:val="16"/>
                <w:szCs w:val="16"/>
                <w:lang w:val="en-ZA"/>
              </w:rPr>
            </w:pPr>
            <w:r w:rsidRPr="00DC498E">
              <w:rPr>
                <w:sz w:val="16"/>
                <w:szCs w:val="16"/>
                <w:lang w:val="en-ZA"/>
              </w:rPr>
              <w:t>1</w:t>
            </w:r>
          </w:p>
        </w:tc>
        <w:tc>
          <w:tcPr>
            <w:tcW w:w="425" w:type="dxa"/>
          </w:tcPr>
          <w:p w14:paraId="15B426D8"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567" w:type="dxa"/>
          </w:tcPr>
          <w:p w14:paraId="15B426D9"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516" w:type="dxa"/>
          </w:tcPr>
          <w:p w14:paraId="15B426DA"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444" w:type="dxa"/>
          </w:tcPr>
          <w:p w14:paraId="15B426DB" w14:textId="77777777" w:rsidR="004735B0" w:rsidRPr="00DC498E" w:rsidRDefault="00C169D1" w:rsidP="00DC498E">
            <w:pPr>
              <w:pStyle w:val="Els-body-text"/>
              <w:jc w:val="center"/>
              <w:rPr>
                <w:sz w:val="16"/>
                <w:szCs w:val="16"/>
                <w:lang w:val="en-ZA"/>
              </w:rPr>
            </w:pPr>
            <w:r w:rsidRPr="00DC498E">
              <w:rPr>
                <w:sz w:val="16"/>
                <w:szCs w:val="16"/>
                <w:lang w:val="en-ZA"/>
              </w:rPr>
              <w:t>1</w:t>
            </w:r>
          </w:p>
        </w:tc>
        <w:tc>
          <w:tcPr>
            <w:tcW w:w="1723" w:type="dxa"/>
            <w:tcBorders>
              <w:right w:val="single" w:sz="12" w:space="0" w:color="auto"/>
            </w:tcBorders>
          </w:tcPr>
          <w:p w14:paraId="15B426DC" w14:textId="77777777" w:rsidR="004735B0" w:rsidRPr="00DC498E" w:rsidRDefault="00C169D1" w:rsidP="004735B0">
            <w:pPr>
              <w:pStyle w:val="Els-body-text"/>
              <w:rPr>
                <w:sz w:val="16"/>
                <w:szCs w:val="16"/>
                <w:lang w:val="en-ZA"/>
              </w:rPr>
            </w:pPr>
            <w:r w:rsidRPr="00DC498E">
              <w:rPr>
                <w:sz w:val="16"/>
                <w:szCs w:val="16"/>
                <w:lang w:val="en-ZA"/>
              </w:rPr>
              <w:t>6H</w:t>
            </w:r>
            <w:r w:rsidRPr="00DC498E">
              <w:rPr>
                <w:sz w:val="16"/>
                <w:szCs w:val="16"/>
                <w:vertAlign w:val="subscript"/>
                <w:lang w:val="en-ZA"/>
              </w:rPr>
              <w:t>2</w:t>
            </w:r>
            <w:r w:rsidRPr="00DC498E">
              <w:rPr>
                <w:sz w:val="16"/>
                <w:szCs w:val="16"/>
                <w:lang w:val="en-ZA"/>
              </w:rPr>
              <w:t>O+3CH</w:t>
            </w:r>
            <w:r w:rsidRPr="00DC498E">
              <w:rPr>
                <w:sz w:val="16"/>
                <w:szCs w:val="16"/>
                <w:vertAlign w:val="subscript"/>
                <w:lang w:val="en-ZA"/>
              </w:rPr>
              <w:t>4</w:t>
            </w:r>
            <w:r w:rsidRPr="00DC498E">
              <w:rPr>
                <w:sz w:val="16"/>
                <w:szCs w:val="16"/>
                <w:lang w:val="en-ZA"/>
              </w:rPr>
              <w:t>+3CO</w:t>
            </w:r>
            <w:r w:rsidRPr="00DC498E">
              <w:rPr>
                <w:sz w:val="16"/>
                <w:szCs w:val="16"/>
                <w:vertAlign w:val="subscript"/>
                <w:lang w:val="en-ZA"/>
              </w:rPr>
              <w:t>2</w:t>
            </w:r>
          </w:p>
        </w:tc>
      </w:tr>
      <w:tr w:rsidR="00D86DE8" w14:paraId="15B426E6" w14:textId="77777777" w:rsidTr="00DC498E">
        <w:tc>
          <w:tcPr>
            <w:tcW w:w="2263" w:type="dxa"/>
            <w:vMerge w:val="restart"/>
            <w:tcBorders>
              <w:top w:val="single" w:sz="4" w:space="0" w:color="auto"/>
              <w:left w:val="single" w:sz="12" w:space="0" w:color="auto"/>
              <w:bottom w:val="single" w:sz="4" w:space="0" w:color="auto"/>
            </w:tcBorders>
          </w:tcPr>
          <w:p w14:paraId="15B426DE" w14:textId="77777777" w:rsidR="004735B0" w:rsidRPr="00DC498E" w:rsidRDefault="00C169D1" w:rsidP="004735B0">
            <w:pPr>
              <w:pStyle w:val="Els-body-text"/>
              <w:rPr>
                <w:sz w:val="16"/>
                <w:szCs w:val="16"/>
                <w:lang w:val="en-ZA"/>
              </w:rPr>
            </w:pPr>
            <w:r w:rsidRPr="00DC498E">
              <w:rPr>
                <w:sz w:val="16"/>
                <w:szCs w:val="16"/>
                <w:lang w:val="en-ZA"/>
              </w:rPr>
              <w:t>C</w:t>
            </w:r>
            <w:r w:rsidRPr="00DC498E">
              <w:rPr>
                <w:sz w:val="16"/>
                <w:szCs w:val="16"/>
                <w:vertAlign w:val="subscript"/>
                <w:lang w:val="en-ZA"/>
              </w:rPr>
              <w:t>6</w:t>
            </w:r>
            <w:r w:rsidRPr="00DC498E">
              <w:rPr>
                <w:sz w:val="16"/>
                <w:szCs w:val="16"/>
                <w:lang w:val="en-ZA"/>
              </w:rPr>
              <w:t>H</w:t>
            </w:r>
            <w:r w:rsidRPr="00DC498E">
              <w:rPr>
                <w:sz w:val="16"/>
                <w:szCs w:val="16"/>
                <w:vertAlign w:val="subscript"/>
                <w:lang w:val="en-ZA"/>
              </w:rPr>
              <w:t>12</w:t>
            </w:r>
            <w:r w:rsidRPr="00DC498E">
              <w:rPr>
                <w:sz w:val="16"/>
                <w:szCs w:val="16"/>
                <w:lang w:val="en-ZA"/>
              </w:rPr>
              <w:t>O</w:t>
            </w:r>
            <w:r w:rsidRPr="00DC498E">
              <w:rPr>
                <w:sz w:val="16"/>
                <w:szCs w:val="16"/>
                <w:vertAlign w:val="subscript"/>
                <w:lang w:val="en-ZA"/>
              </w:rPr>
              <w:t>6</w:t>
            </w:r>
            <w:r w:rsidRPr="00DC498E">
              <w:rPr>
                <w:sz w:val="16"/>
                <w:szCs w:val="16"/>
                <w:lang w:val="en-ZA"/>
              </w:rPr>
              <w:t>+6H</w:t>
            </w:r>
            <w:r w:rsidRPr="00DC498E">
              <w:rPr>
                <w:sz w:val="16"/>
                <w:szCs w:val="16"/>
                <w:vertAlign w:val="subscript"/>
                <w:lang w:val="en-ZA"/>
              </w:rPr>
              <w:t>2</w:t>
            </w:r>
            <w:r w:rsidRPr="00DC498E">
              <w:rPr>
                <w:sz w:val="16"/>
                <w:szCs w:val="16"/>
                <w:lang w:val="en-ZA"/>
              </w:rPr>
              <w:t>O</w:t>
            </w:r>
            <w:r w:rsidRPr="00DC498E">
              <w:rPr>
                <w:rFonts w:ascii="Symbol" w:hAnsi="Symbol"/>
                <w:sz w:val="16"/>
                <w:szCs w:val="16"/>
                <w:lang w:val="en-ZA"/>
              </w:rPr>
              <w:sym w:font="Symbol" w:char="F0AE"/>
            </w:r>
            <w:r w:rsidRPr="00DC498E">
              <w:rPr>
                <w:sz w:val="16"/>
                <w:szCs w:val="16"/>
                <w:lang w:val="en-ZA"/>
              </w:rPr>
              <w:t>6CO</w:t>
            </w:r>
            <w:r w:rsidRPr="00DC498E">
              <w:rPr>
                <w:sz w:val="16"/>
                <w:szCs w:val="16"/>
                <w:vertAlign w:val="subscript"/>
                <w:lang w:val="en-ZA"/>
              </w:rPr>
              <w:t>2</w:t>
            </w:r>
            <w:r w:rsidRPr="00DC498E">
              <w:rPr>
                <w:sz w:val="16"/>
                <w:szCs w:val="16"/>
                <w:lang w:val="en-ZA"/>
              </w:rPr>
              <w:t>+12H</w:t>
            </w:r>
            <w:r w:rsidRPr="00DC498E">
              <w:rPr>
                <w:sz w:val="16"/>
                <w:szCs w:val="16"/>
                <w:vertAlign w:val="subscript"/>
                <w:lang w:val="en-ZA"/>
              </w:rPr>
              <w:t>2</w:t>
            </w:r>
          </w:p>
        </w:tc>
        <w:tc>
          <w:tcPr>
            <w:tcW w:w="488" w:type="dxa"/>
            <w:vMerge w:val="restart"/>
            <w:tcBorders>
              <w:top w:val="single" w:sz="4" w:space="0" w:color="auto"/>
              <w:bottom w:val="single" w:sz="4" w:space="0" w:color="auto"/>
              <w:right w:val="single" w:sz="12" w:space="0" w:color="auto"/>
            </w:tcBorders>
          </w:tcPr>
          <w:p w14:paraId="15B426DF" w14:textId="77777777" w:rsidR="004735B0" w:rsidRPr="00DC498E" w:rsidRDefault="00C169D1" w:rsidP="004735B0">
            <w:pPr>
              <w:pStyle w:val="Els-body-text"/>
              <w:rPr>
                <w:sz w:val="16"/>
                <w:szCs w:val="16"/>
                <w:lang w:val="en-ZA"/>
              </w:rPr>
            </w:pPr>
            <w:r w:rsidRPr="00DC498E">
              <w:rPr>
                <w:rFonts w:ascii="Symbol" w:hAnsi="Symbol"/>
                <w:sz w:val="16"/>
                <w:szCs w:val="16"/>
                <w:lang w:val="en-ZA"/>
              </w:rPr>
              <w:sym w:font="Symbol" w:char="F065"/>
            </w:r>
            <w:r w:rsidRPr="00DC498E">
              <w:rPr>
                <w:sz w:val="16"/>
                <w:szCs w:val="16"/>
                <w:vertAlign w:val="subscript"/>
                <w:lang w:val="en-ZA"/>
              </w:rPr>
              <w:t>2</w:t>
            </w:r>
          </w:p>
        </w:tc>
        <w:tc>
          <w:tcPr>
            <w:tcW w:w="505" w:type="dxa"/>
            <w:tcBorders>
              <w:left w:val="single" w:sz="12" w:space="0" w:color="auto"/>
            </w:tcBorders>
          </w:tcPr>
          <w:p w14:paraId="15B426E0" w14:textId="77777777" w:rsidR="004735B0" w:rsidRPr="00DC498E" w:rsidRDefault="00C169D1" w:rsidP="00DC498E">
            <w:pPr>
              <w:pStyle w:val="Els-body-text"/>
              <w:jc w:val="center"/>
              <w:rPr>
                <w:sz w:val="16"/>
                <w:szCs w:val="16"/>
                <w:lang w:val="en-ZA"/>
              </w:rPr>
            </w:pPr>
            <w:r w:rsidRPr="00DC498E">
              <w:rPr>
                <w:sz w:val="16"/>
                <w:szCs w:val="16"/>
                <w:lang w:val="en-ZA"/>
              </w:rPr>
              <w:t>2</w:t>
            </w:r>
          </w:p>
        </w:tc>
        <w:tc>
          <w:tcPr>
            <w:tcW w:w="425" w:type="dxa"/>
          </w:tcPr>
          <w:p w14:paraId="15B426E1"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567" w:type="dxa"/>
          </w:tcPr>
          <w:p w14:paraId="15B426E2" w14:textId="77777777" w:rsidR="004735B0" w:rsidRPr="00765172" w:rsidRDefault="00000000" w:rsidP="00DC498E">
            <w:pPr>
              <w:pStyle w:val="Els-body-text"/>
              <w:jc w:val="center"/>
              <w:rPr>
                <w:sz w:val="15"/>
                <w:szCs w:val="15"/>
                <w:lang w:val="en-ZA"/>
              </w:rPr>
            </w:pPr>
            <m:oMathPara>
              <m:oMath>
                <m:f>
                  <m:fPr>
                    <m:type m:val="skw"/>
                    <m:ctrlPr>
                      <w:rPr>
                        <w:rFonts w:ascii="Cambria Math" w:hAnsi="Cambria Math"/>
                        <w:i/>
                        <w:sz w:val="15"/>
                        <w:szCs w:val="15"/>
                        <w:lang w:val="en-ZA"/>
                      </w:rPr>
                    </m:ctrlPr>
                  </m:fPr>
                  <m:num>
                    <m:r>
                      <w:rPr>
                        <w:rFonts w:ascii="Cambria Math" w:hAnsi="Cambria Math"/>
                        <w:sz w:val="15"/>
                        <w:szCs w:val="15"/>
                        <w:lang w:val="en-ZA"/>
                      </w:rPr>
                      <m:t>1</m:t>
                    </m:r>
                  </m:num>
                  <m:den>
                    <m:r>
                      <w:rPr>
                        <w:rFonts w:ascii="Cambria Math" w:hAnsi="Cambria Math"/>
                        <w:sz w:val="15"/>
                        <w:szCs w:val="15"/>
                        <w:lang w:val="en-ZA"/>
                      </w:rPr>
                      <m:t>3</m:t>
                    </m:r>
                  </m:den>
                </m:f>
              </m:oMath>
            </m:oMathPara>
          </w:p>
        </w:tc>
        <w:tc>
          <w:tcPr>
            <w:tcW w:w="516" w:type="dxa"/>
          </w:tcPr>
          <w:p w14:paraId="15B426E3" w14:textId="77777777" w:rsidR="004735B0" w:rsidRPr="00765172" w:rsidRDefault="00000000" w:rsidP="00DC498E">
            <w:pPr>
              <w:pStyle w:val="Els-body-text"/>
              <w:jc w:val="center"/>
              <w:rPr>
                <w:sz w:val="15"/>
                <w:szCs w:val="15"/>
                <w:lang w:val="en-ZA"/>
              </w:rPr>
            </w:pPr>
            <m:oMathPara>
              <m:oMath>
                <m:f>
                  <m:fPr>
                    <m:type m:val="skw"/>
                    <m:ctrlPr>
                      <w:rPr>
                        <w:rFonts w:ascii="Cambria Math" w:hAnsi="Cambria Math"/>
                        <w:i/>
                        <w:sz w:val="15"/>
                        <w:szCs w:val="15"/>
                        <w:lang w:val="en-ZA"/>
                      </w:rPr>
                    </m:ctrlPr>
                  </m:fPr>
                  <m:num>
                    <m:r>
                      <w:rPr>
                        <w:rFonts w:ascii="Cambria Math" w:hAnsi="Cambria Math"/>
                        <w:sz w:val="15"/>
                        <w:szCs w:val="15"/>
                        <w:lang w:val="en-ZA"/>
                      </w:rPr>
                      <m:t>2</m:t>
                    </m:r>
                  </m:num>
                  <m:den>
                    <m:r>
                      <w:rPr>
                        <w:rFonts w:ascii="Cambria Math" w:hAnsi="Cambria Math"/>
                        <w:sz w:val="15"/>
                        <w:szCs w:val="15"/>
                        <w:lang w:val="en-ZA"/>
                      </w:rPr>
                      <m:t>3</m:t>
                    </m:r>
                  </m:den>
                </m:f>
              </m:oMath>
            </m:oMathPara>
          </w:p>
        </w:tc>
        <w:tc>
          <w:tcPr>
            <w:tcW w:w="444" w:type="dxa"/>
          </w:tcPr>
          <w:p w14:paraId="15B426E4"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1723" w:type="dxa"/>
            <w:tcBorders>
              <w:right w:val="single" w:sz="12" w:space="0" w:color="auto"/>
            </w:tcBorders>
          </w:tcPr>
          <w:p w14:paraId="15B426E5" w14:textId="77777777" w:rsidR="004735B0" w:rsidRPr="00DC498E" w:rsidRDefault="00C169D1" w:rsidP="004735B0">
            <w:pPr>
              <w:pStyle w:val="Els-body-text"/>
              <w:rPr>
                <w:sz w:val="16"/>
                <w:szCs w:val="16"/>
                <w:lang w:val="en-ZA"/>
              </w:rPr>
            </w:pPr>
            <w:r w:rsidRPr="00DC498E">
              <w:rPr>
                <w:sz w:val="16"/>
                <w:szCs w:val="16"/>
                <w:lang w:val="en-ZA"/>
              </w:rPr>
              <w:t>4H</w:t>
            </w:r>
            <w:r w:rsidRPr="00DC498E">
              <w:rPr>
                <w:sz w:val="16"/>
                <w:szCs w:val="16"/>
                <w:vertAlign w:val="subscript"/>
                <w:lang w:val="en-ZA"/>
              </w:rPr>
              <w:t>2</w:t>
            </w:r>
            <w:r w:rsidRPr="00DC498E">
              <w:rPr>
                <w:sz w:val="16"/>
                <w:szCs w:val="16"/>
                <w:lang w:val="en-ZA"/>
              </w:rPr>
              <w:t>O+4CH</w:t>
            </w:r>
            <w:r w:rsidRPr="00DC498E">
              <w:rPr>
                <w:sz w:val="16"/>
                <w:szCs w:val="16"/>
                <w:vertAlign w:val="subscript"/>
                <w:lang w:val="en-ZA"/>
              </w:rPr>
              <w:t>3</w:t>
            </w:r>
            <w:r w:rsidRPr="00DC498E">
              <w:rPr>
                <w:sz w:val="16"/>
                <w:szCs w:val="16"/>
                <w:lang w:val="en-ZA"/>
              </w:rPr>
              <w:t>OH+2CO</w:t>
            </w:r>
            <w:r w:rsidRPr="00DC498E">
              <w:rPr>
                <w:sz w:val="16"/>
                <w:szCs w:val="16"/>
                <w:vertAlign w:val="subscript"/>
                <w:lang w:val="en-ZA"/>
              </w:rPr>
              <w:t>2</w:t>
            </w:r>
          </w:p>
        </w:tc>
      </w:tr>
      <w:tr w:rsidR="00D86DE8" w14:paraId="15B426EF" w14:textId="77777777" w:rsidTr="00DC498E">
        <w:tc>
          <w:tcPr>
            <w:tcW w:w="2263" w:type="dxa"/>
            <w:vMerge/>
            <w:tcBorders>
              <w:left w:val="single" w:sz="12" w:space="0" w:color="auto"/>
              <w:bottom w:val="single" w:sz="4" w:space="0" w:color="auto"/>
            </w:tcBorders>
          </w:tcPr>
          <w:p w14:paraId="15B426E7" w14:textId="77777777" w:rsidR="004735B0" w:rsidRPr="00DC498E" w:rsidRDefault="004735B0" w:rsidP="004735B0">
            <w:pPr>
              <w:pStyle w:val="Els-body-text"/>
              <w:rPr>
                <w:sz w:val="16"/>
                <w:szCs w:val="16"/>
                <w:lang w:val="en-ZA"/>
              </w:rPr>
            </w:pPr>
          </w:p>
        </w:tc>
        <w:tc>
          <w:tcPr>
            <w:tcW w:w="488" w:type="dxa"/>
            <w:vMerge/>
            <w:tcBorders>
              <w:bottom w:val="single" w:sz="4" w:space="0" w:color="auto"/>
              <w:right w:val="single" w:sz="12" w:space="0" w:color="auto"/>
            </w:tcBorders>
          </w:tcPr>
          <w:p w14:paraId="15B426E8" w14:textId="77777777" w:rsidR="004735B0" w:rsidRPr="00DC498E" w:rsidRDefault="004735B0" w:rsidP="004735B0">
            <w:pPr>
              <w:pStyle w:val="Els-body-text"/>
              <w:rPr>
                <w:sz w:val="16"/>
                <w:szCs w:val="16"/>
                <w:lang w:val="en-ZA"/>
              </w:rPr>
            </w:pPr>
          </w:p>
        </w:tc>
        <w:tc>
          <w:tcPr>
            <w:tcW w:w="505" w:type="dxa"/>
            <w:tcBorders>
              <w:left w:val="single" w:sz="12" w:space="0" w:color="auto"/>
            </w:tcBorders>
          </w:tcPr>
          <w:p w14:paraId="15B426E9" w14:textId="77777777" w:rsidR="004735B0" w:rsidRPr="00DC498E" w:rsidRDefault="00C169D1" w:rsidP="00DC498E">
            <w:pPr>
              <w:pStyle w:val="Els-body-text"/>
              <w:jc w:val="center"/>
              <w:rPr>
                <w:sz w:val="16"/>
                <w:szCs w:val="16"/>
                <w:lang w:val="en-ZA"/>
              </w:rPr>
            </w:pPr>
            <w:r w:rsidRPr="00DC498E">
              <w:rPr>
                <w:sz w:val="16"/>
                <w:szCs w:val="16"/>
                <w:lang w:val="en-ZA"/>
              </w:rPr>
              <w:t>3</w:t>
            </w:r>
          </w:p>
        </w:tc>
        <w:tc>
          <w:tcPr>
            <w:tcW w:w="425" w:type="dxa"/>
          </w:tcPr>
          <w:p w14:paraId="15B426EA"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567" w:type="dxa"/>
          </w:tcPr>
          <w:p w14:paraId="15B426EB" w14:textId="77777777" w:rsidR="004735B0" w:rsidRPr="00DC498E" w:rsidRDefault="00C169D1" w:rsidP="00DC498E">
            <w:pPr>
              <w:pStyle w:val="Els-body-text"/>
              <w:jc w:val="center"/>
              <w:rPr>
                <w:sz w:val="16"/>
                <w:szCs w:val="16"/>
                <w:lang w:val="en-ZA"/>
              </w:rPr>
            </w:pPr>
            <w:r w:rsidRPr="00DC498E">
              <w:rPr>
                <w:sz w:val="16"/>
                <w:szCs w:val="16"/>
                <w:lang w:val="en-ZA"/>
              </w:rPr>
              <w:t>1</w:t>
            </w:r>
          </w:p>
        </w:tc>
        <w:tc>
          <w:tcPr>
            <w:tcW w:w="516" w:type="dxa"/>
          </w:tcPr>
          <w:p w14:paraId="15B426EC"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444" w:type="dxa"/>
          </w:tcPr>
          <w:p w14:paraId="15B426ED"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1723" w:type="dxa"/>
            <w:tcBorders>
              <w:right w:val="single" w:sz="12" w:space="0" w:color="auto"/>
            </w:tcBorders>
          </w:tcPr>
          <w:p w14:paraId="15B426EE" w14:textId="77777777" w:rsidR="004735B0" w:rsidRPr="00DC498E" w:rsidRDefault="00C169D1" w:rsidP="004735B0">
            <w:pPr>
              <w:pStyle w:val="Els-body-text"/>
              <w:rPr>
                <w:sz w:val="16"/>
                <w:szCs w:val="16"/>
                <w:lang w:val="en-ZA"/>
              </w:rPr>
            </w:pPr>
            <w:r w:rsidRPr="00DC498E">
              <w:rPr>
                <w:sz w:val="16"/>
                <w:szCs w:val="16"/>
                <w:lang w:val="en-ZA"/>
              </w:rPr>
              <w:t>12H</w:t>
            </w:r>
            <w:r w:rsidRPr="00DC498E">
              <w:rPr>
                <w:sz w:val="16"/>
                <w:szCs w:val="16"/>
                <w:vertAlign w:val="subscript"/>
                <w:lang w:val="en-ZA"/>
              </w:rPr>
              <w:t>2</w:t>
            </w:r>
            <w:r w:rsidRPr="00DC498E">
              <w:rPr>
                <w:sz w:val="16"/>
                <w:szCs w:val="16"/>
                <w:lang w:val="en-ZA"/>
              </w:rPr>
              <w:t>+6CO</w:t>
            </w:r>
            <w:r w:rsidRPr="00DC498E">
              <w:rPr>
                <w:sz w:val="16"/>
                <w:szCs w:val="16"/>
                <w:vertAlign w:val="subscript"/>
                <w:lang w:val="en-ZA"/>
              </w:rPr>
              <w:t>2</w:t>
            </w:r>
          </w:p>
        </w:tc>
      </w:tr>
      <w:tr w:rsidR="00D86DE8" w14:paraId="15B426F8" w14:textId="77777777" w:rsidTr="00DC498E">
        <w:tc>
          <w:tcPr>
            <w:tcW w:w="2263" w:type="dxa"/>
            <w:vMerge w:val="restart"/>
            <w:tcBorders>
              <w:top w:val="single" w:sz="4" w:space="0" w:color="auto"/>
              <w:left w:val="single" w:sz="12" w:space="0" w:color="auto"/>
              <w:bottom w:val="single" w:sz="4" w:space="0" w:color="auto"/>
            </w:tcBorders>
          </w:tcPr>
          <w:p w14:paraId="15B426F0" w14:textId="77777777" w:rsidR="004735B0" w:rsidRPr="00DC498E" w:rsidRDefault="00C169D1" w:rsidP="004735B0">
            <w:pPr>
              <w:pStyle w:val="Els-body-text"/>
              <w:rPr>
                <w:sz w:val="16"/>
                <w:szCs w:val="16"/>
                <w:lang w:val="en-ZA"/>
              </w:rPr>
            </w:pPr>
            <w:r w:rsidRPr="00DC498E">
              <w:rPr>
                <w:sz w:val="16"/>
                <w:szCs w:val="16"/>
                <w:lang w:val="en-ZA"/>
              </w:rPr>
              <w:t>C</w:t>
            </w:r>
            <w:r w:rsidRPr="00DC498E">
              <w:rPr>
                <w:sz w:val="16"/>
                <w:szCs w:val="16"/>
                <w:vertAlign w:val="subscript"/>
                <w:lang w:val="en-ZA"/>
              </w:rPr>
              <w:t>6</w:t>
            </w:r>
            <w:r w:rsidRPr="00DC498E">
              <w:rPr>
                <w:sz w:val="16"/>
                <w:szCs w:val="16"/>
                <w:lang w:val="en-ZA"/>
              </w:rPr>
              <w:t>H</w:t>
            </w:r>
            <w:r w:rsidRPr="00DC498E">
              <w:rPr>
                <w:sz w:val="16"/>
                <w:szCs w:val="16"/>
                <w:vertAlign w:val="subscript"/>
                <w:lang w:val="en-ZA"/>
              </w:rPr>
              <w:t>12</w:t>
            </w:r>
            <w:r w:rsidRPr="00DC498E">
              <w:rPr>
                <w:sz w:val="16"/>
                <w:szCs w:val="16"/>
                <w:lang w:val="en-ZA"/>
              </w:rPr>
              <w:t>O</w:t>
            </w:r>
            <w:r w:rsidRPr="00DC498E">
              <w:rPr>
                <w:sz w:val="16"/>
                <w:szCs w:val="16"/>
                <w:vertAlign w:val="subscript"/>
                <w:lang w:val="en-ZA"/>
              </w:rPr>
              <w:t>6</w:t>
            </w:r>
            <w:r w:rsidRPr="00DC498E">
              <w:rPr>
                <w:sz w:val="16"/>
                <w:szCs w:val="16"/>
                <w:lang w:val="en-ZA"/>
              </w:rPr>
              <w:t>+6H</w:t>
            </w:r>
            <w:r w:rsidRPr="00DC498E">
              <w:rPr>
                <w:sz w:val="16"/>
                <w:szCs w:val="16"/>
                <w:vertAlign w:val="subscript"/>
                <w:lang w:val="en-ZA"/>
              </w:rPr>
              <w:t>2</w:t>
            </w:r>
            <w:r w:rsidRPr="00DC498E">
              <w:rPr>
                <w:rFonts w:ascii="Symbol" w:hAnsi="Symbol"/>
                <w:sz w:val="16"/>
                <w:szCs w:val="16"/>
                <w:lang w:val="en-ZA"/>
              </w:rPr>
              <w:sym w:font="Symbol" w:char="F0AE"/>
            </w:r>
            <w:r w:rsidRPr="00DC498E">
              <w:rPr>
                <w:sz w:val="16"/>
                <w:szCs w:val="16"/>
                <w:lang w:val="en-ZA"/>
              </w:rPr>
              <w:t>6CO</w:t>
            </w:r>
            <w:r w:rsidRPr="00DC498E">
              <w:rPr>
                <w:sz w:val="16"/>
                <w:szCs w:val="16"/>
                <w:vertAlign w:val="subscript"/>
                <w:lang w:val="en-ZA"/>
              </w:rPr>
              <w:t>3</w:t>
            </w:r>
            <w:r w:rsidRPr="00DC498E">
              <w:rPr>
                <w:sz w:val="16"/>
                <w:szCs w:val="16"/>
                <w:lang w:val="en-ZA"/>
              </w:rPr>
              <w:t>OH</w:t>
            </w:r>
          </w:p>
        </w:tc>
        <w:tc>
          <w:tcPr>
            <w:tcW w:w="488" w:type="dxa"/>
            <w:vMerge w:val="restart"/>
            <w:tcBorders>
              <w:top w:val="single" w:sz="4" w:space="0" w:color="auto"/>
              <w:bottom w:val="single" w:sz="4" w:space="0" w:color="auto"/>
              <w:right w:val="single" w:sz="12" w:space="0" w:color="auto"/>
            </w:tcBorders>
          </w:tcPr>
          <w:p w14:paraId="15B426F1" w14:textId="77777777" w:rsidR="004735B0" w:rsidRPr="00DC498E" w:rsidRDefault="00C169D1" w:rsidP="004735B0">
            <w:pPr>
              <w:pStyle w:val="Els-body-text"/>
              <w:rPr>
                <w:sz w:val="16"/>
                <w:szCs w:val="16"/>
                <w:lang w:val="en-ZA"/>
              </w:rPr>
            </w:pPr>
            <w:r w:rsidRPr="00DC498E">
              <w:rPr>
                <w:rFonts w:ascii="Symbol" w:hAnsi="Symbol"/>
                <w:sz w:val="16"/>
                <w:szCs w:val="16"/>
                <w:lang w:val="en-ZA"/>
              </w:rPr>
              <w:sym w:font="Symbol" w:char="F065"/>
            </w:r>
            <w:r w:rsidRPr="00DC498E">
              <w:rPr>
                <w:sz w:val="16"/>
                <w:szCs w:val="16"/>
                <w:vertAlign w:val="subscript"/>
                <w:lang w:val="en-ZA"/>
              </w:rPr>
              <w:t>3</w:t>
            </w:r>
          </w:p>
        </w:tc>
        <w:tc>
          <w:tcPr>
            <w:tcW w:w="505" w:type="dxa"/>
            <w:tcBorders>
              <w:left w:val="single" w:sz="12" w:space="0" w:color="auto"/>
            </w:tcBorders>
          </w:tcPr>
          <w:p w14:paraId="15B426F2" w14:textId="77777777" w:rsidR="004735B0" w:rsidRPr="00DC498E" w:rsidRDefault="00C169D1" w:rsidP="00DC498E">
            <w:pPr>
              <w:pStyle w:val="Els-body-text"/>
              <w:jc w:val="center"/>
              <w:rPr>
                <w:sz w:val="16"/>
                <w:szCs w:val="16"/>
                <w:lang w:val="en-ZA"/>
              </w:rPr>
            </w:pPr>
            <w:r w:rsidRPr="00DC498E">
              <w:rPr>
                <w:sz w:val="16"/>
                <w:szCs w:val="16"/>
                <w:lang w:val="en-ZA"/>
              </w:rPr>
              <w:t>4</w:t>
            </w:r>
          </w:p>
        </w:tc>
        <w:tc>
          <w:tcPr>
            <w:tcW w:w="425" w:type="dxa"/>
          </w:tcPr>
          <w:p w14:paraId="15B426F3" w14:textId="77777777" w:rsidR="004735B0" w:rsidRPr="00765172" w:rsidRDefault="00000000" w:rsidP="00DC498E">
            <w:pPr>
              <w:pStyle w:val="Els-body-text"/>
              <w:jc w:val="center"/>
              <w:rPr>
                <w:sz w:val="15"/>
                <w:szCs w:val="15"/>
                <w:lang w:val="en-ZA"/>
              </w:rPr>
            </w:pPr>
            <m:oMathPara>
              <m:oMath>
                <m:f>
                  <m:fPr>
                    <m:type m:val="skw"/>
                    <m:ctrlPr>
                      <w:rPr>
                        <w:rFonts w:ascii="Cambria Math" w:hAnsi="Cambria Math"/>
                        <w:i/>
                        <w:sz w:val="15"/>
                        <w:szCs w:val="15"/>
                        <w:lang w:val="en-ZA"/>
                      </w:rPr>
                    </m:ctrlPr>
                  </m:fPr>
                  <m:num>
                    <m:r>
                      <w:rPr>
                        <w:rFonts w:ascii="Cambria Math" w:hAnsi="Cambria Math"/>
                        <w:sz w:val="15"/>
                        <w:szCs w:val="15"/>
                        <w:lang w:val="en-ZA"/>
                      </w:rPr>
                      <m:t>2</m:t>
                    </m:r>
                  </m:num>
                  <m:den>
                    <m:r>
                      <w:rPr>
                        <w:rFonts w:ascii="Cambria Math" w:hAnsi="Cambria Math"/>
                        <w:sz w:val="15"/>
                        <w:szCs w:val="15"/>
                        <w:lang w:val="en-ZA"/>
                      </w:rPr>
                      <m:t>3</m:t>
                    </m:r>
                  </m:den>
                </m:f>
              </m:oMath>
            </m:oMathPara>
          </w:p>
        </w:tc>
        <w:tc>
          <w:tcPr>
            <w:tcW w:w="567" w:type="dxa"/>
          </w:tcPr>
          <w:p w14:paraId="15B426F4" w14:textId="77777777" w:rsidR="004735B0" w:rsidRPr="00765172" w:rsidRDefault="00000000" w:rsidP="00DC498E">
            <w:pPr>
              <w:pStyle w:val="Els-body-text"/>
              <w:jc w:val="center"/>
              <w:rPr>
                <w:sz w:val="15"/>
                <w:szCs w:val="15"/>
                <w:lang w:val="en-ZA"/>
              </w:rPr>
            </w:pPr>
            <m:oMathPara>
              <m:oMath>
                <m:f>
                  <m:fPr>
                    <m:type m:val="skw"/>
                    <m:ctrlPr>
                      <w:rPr>
                        <w:rFonts w:ascii="Cambria Math" w:hAnsi="Cambria Math"/>
                        <w:i/>
                        <w:sz w:val="15"/>
                        <w:szCs w:val="15"/>
                        <w:lang w:val="en-ZA"/>
                      </w:rPr>
                    </m:ctrlPr>
                  </m:fPr>
                  <m:num>
                    <m:r>
                      <w:rPr>
                        <w:rFonts w:ascii="Cambria Math" w:hAnsi="Cambria Math"/>
                        <w:sz w:val="15"/>
                        <w:szCs w:val="15"/>
                        <w:lang w:val="en-ZA"/>
                      </w:rPr>
                      <m:t>-1</m:t>
                    </m:r>
                  </m:num>
                  <m:den>
                    <m:r>
                      <w:rPr>
                        <w:rFonts w:ascii="Cambria Math" w:hAnsi="Cambria Math"/>
                        <w:sz w:val="15"/>
                        <w:szCs w:val="15"/>
                        <w:lang w:val="en-ZA"/>
                      </w:rPr>
                      <m:t>3</m:t>
                    </m:r>
                  </m:den>
                </m:f>
              </m:oMath>
            </m:oMathPara>
          </w:p>
        </w:tc>
        <w:tc>
          <w:tcPr>
            <w:tcW w:w="516" w:type="dxa"/>
          </w:tcPr>
          <w:p w14:paraId="15B426F5"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444" w:type="dxa"/>
          </w:tcPr>
          <w:p w14:paraId="15B426F6" w14:textId="77777777" w:rsidR="004735B0" w:rsidRPr="00765172" w:rsidRDefault="00000000" w:rsidP="00DC498E">
            <w:pPr>
              <w:pStyle w:val="Els-body-text"/>
              <w:jc w:val="center"/>
              <w:rPr>
                <w:sz w:val="15"/>
                <w:szCs w:val="15"/>
                <w:lang w:val="en-ZA"/>
              </w:rPr>
            </w:pPr>
            <m:oMathPara>
              <m:oMath>
                <m:f>
                  <m:fPr>
                    <m:type m:val="skw"/>
                    <m:ctrlPr>
                      <w:rPr>
                        <w:rFonts w:ascii="Cambria Math" w:hAnsi="Cambria Math"/>
                        <w:i/>
                        <w:sz w:val="15"/>
                        <w:szCs w:val="15"/>
                        <w:lang w:val="en-ZA"/>
                      </w:rPr>
                    </m:ctrlPr>
                  </m:fPr>
                  <m:num>
                    <m:r>
                      <w:rPr>
                        <w:rFonts w:ascii="Cambria Math" w:hAnsi="Cambria Math"/>
                        <w:sz w:val="15"/>
                        <w:szCs w:val="15"/>
                        <w:lang w:val="en-ZA"/>
                      </w:rPr>
                      <m:t>2</m:t>
                    </m:r>
                  </m:num>
                  <m:den>
                    <m:r>
                      <w:rPr>
                        <w:rFonts w:ascii="Cambria Math" w:hAnsi="Cambria Math"/>
                        <w:sz w:val="15"/>
                        <w:szCs w:val="15"/>
                        <w:lang w:val="en-ZA"/>
                      </w:rPr>
                      <m:t>3</m:t>
                    </m:r>
                  </m:den>
                </m:f>
              </m:oMath>
            </m:oMathPara>
          </w:p>
        </w:tc>
        <w:tc>
          <w:tcPr>
            <w:tcW w:w="1723" w:type="dxa"/>
            <w:tcBorders>
              <w:right w:val="single" w:sz="12" w:space="0" w:color="auto"/>
            </w:tcBorders>
          </w:tcPr>
          <w:p w14:paraId="15B426F7" w14:textId="77777777" w:rsidR="004735B0" w:rsidRPr="00DC498E" w:rsidRDefault="00C169D1" w:rsidP="004735B0">
            <w:pPr>
              <w:pStyle w:val="Els-body-text"/>
              <w:rPr>
                <w:sz w:val="16"/>
                <w:szCs w:val="16"/>
                <w:lang w:val="en-ZA"/>
              </w:rPr>
            </w:pPr>
            <w:r w:rsidRPr="00DC498E">
              <w:rPr>
                <w:sz w:val="16"/>
                <w:szCs w:val="16"/>
                <w:lang w:val="en-ZA"/>
              </w:rPr>
              <w:t>4CO+8H</w:t>
            </w:r>
            <w:r w:rsidRPr="00DC498E">
              <w:rPr>
                <w:sz w:val="16"/>
                <w:szCs w:val="16"/>
                <w:vertAlign w:val="subscript"/>
                <w:lang w:val="en-ZA"/>
              </w:rPr>
              <w:t>2</w:t>
            </w:r>
            <w:r w:rsidRPr="00DC498E">
              <w:rPr>
                <w:sz w:val="16"/>
                <w:szCs w:val="16"/>
                <w:lang w:val="en-ZA"/>
              </w:rPr>
              <w:t>O+2CH</w:t>
            </w:r>
            <w:r w:rsidRPr="00DC498E">
              <w:rPr>
                <w:sz w:val="16"/>
                <w:szCs w:val="16"/>
                <w:vertAlign w:val="subscript"/>
                <w:lang w:val="en-ZA"/>
              </w:rPr>
              <w:t>4</w:t>
            </w:r>
          </w:p>
        </w:tc>
      </w:tr>
      <w:tr w:rsidR="00D86DE8" w14:paraId="15B42701" w14:textId="77777777" w:rsidTr="00DC498E">
        <w:tc>
          <w:tcPr>
            <w:tcW w:w="2263" w:type="dxa"/>
            <w:vMerge/>
            <w:tcBorders>
              <w:left w:val="single" w:sz="12" w:space="0" w:color="auto"/>
              <w:bottom w:val="single" w:sz="4" w:space="0" w:color="auto"/>
            </w:tcBorders>
          </w:tcPr>
          <w:p w14:paraId="15B426F9" w14:textId="77777777" w:rsidR="004735B0" w:rsidRPr="00DC498E" w:rsidRDefault="004735B0" w:rsidP="004735B0">
            <w:pPr>
              <w:pStyle w:val="Els-body-text"/>
              <w:rPr>
                <w:sz w:val="16"/>
                <w:szCs w:val="16"/>
                <w:lang w:val="en-ZA"/>
              </w:rPr>
            </w:pPr>
          </w:p>
        </w:tc>
        <w:tc>
          <w:tcPr>
            <w:tcW w:w="488" w:type="dxa"/>
            <w:vMerge/>
            <w:tcBorders>
              <w:bottom w:val="single" w:sz="4" w:space="0" w:color="auto"/>
              <w:right w:val="single" w:sz="12" w:space="0" w:color="auto"/>
            </w:tcBorders>
          </w:tcPr>
          <w:p w14:paraId="15B426FA" w14:textId="77777777" w:rsidR="004735B0" w:rsidRPr="00DC498E" w:rsidRDefault="004735B0" w:rsidP="004735B0">
            <w:pPr>
              <w:pStyle w:val="Els-body-text"/>
              <w:rPr>
                <w:sz w:val="16"/>
                <w:szCs w:val="16"/>
                <w:lang w:val="en-ZA"/>
              </w:rPr>
            </w:pPr>
          </w:p>
        </w:tc>
        <w:tc>
          <w:tcPr>
            <w:tcW w:w="505" w:type="dxa"/>
            <w:tcBorders>
              <w:left w:val="single" w:sz="12" w:space="0" w:color="auto"/>
            </w:tcBorders>
          </w:tcPr>
          <w:p w14:paraId="15B426FB" w14:textId="77777777" w:rsidR="004735B0" w:rsidRPr="00DC498E" w:rsidRDefault="00C169D1" w:rsidP="00DC498E">
            <w:pPr>
              <w:pStyle w:val="Els-body-text"/>
              <w:jc w:val="center"/>
              <w:rPr>
                <w:sz w:val="16"/>
                <w:szCs w:val="16"/>
                <w:lang w:val="en-ZA"/>
              </w:rPr>
            </w:pPr>
            <w:r w:rsidRPr="00DC498E">
              <w:rPr>
                <w:sz w:val="16"/>
                <w:szCs w:val="16"/>
                <w:lang w:val="en-ZA"/>
              </w:rPr>
              <w:t>5</w:t>
            </w:r>
          </w:p>
        </w:tc>
        <w:tc>
          <w:tcPr>
            <w:tcW w:w="425" w:type="dxa"/>
          </w:tcPr>
          <w:p w14:paraId="15B426FC" w14:textId="77777777" w:rsidR="004735B0" w:rsidRPr="00765172" w:rsidRDefault="00000000" w:rsidP="00DC498E">
            <w:pPr>
              <w:pStyle w:val="Els-body-text"/>
              <w:jc w:val="center"/>
              <w:rPr>
                <w:sz w:val="15"/>
                <w:szCs w:val="15"/>
                <w:lang w:val="en-ZA"/>
              </w:rPr>
            </w:pPr>
            <m:oMathPara>
              <m:oMath>
                <m:f>
                  <m:fPr>
                    <m:type m:val="skw"/>
                    <m:ctrlPr>
                      <w:rPr>
                        <w:rFonts w:ascii="Cambria Math" w:hAnsi="Cambria Math"/>
                        <w:i/>
                        <w:sz w:val="15"/>
                        <w:szCs w:val="15"/>
                        <w:lang w:val="en-ZA"/>
                      </w:rPr>
                    </m:ctrlPr>
                  </m:fPr>
                  <m:num>
                    <m:r>
                      <w:rPr>
                        <w:rFonts w:ascii="Cambria Math" w:hAnsi="Cambria Math"/>
                        <w:sz w:val="15"/>
                        <w:szCs w:val="15"/>
                        <w:lang w:val="en-ZA"/>
                      </w:rPr>
                      <m:t>1</m:t>
                    </m:r>
                  </m:num>
                  <m:den>
                    <m:r>
                      <w:rPr>
                        <w:rFonts w:ascii="Cambria Math" w:hAnsi="Cambria Math"/>
                        <w:sz w:val="15"/>
                        <w:szCs w:val="15"/>
                        <w:lang w:val="en-ZA"/>
                      </w:rPr>
                      <m:t>2</m:t>
                    </m:r>
                  </m:den>
                </m:f>
              </m:oMath>
            </m:oMathPara>
          </w:p>
        </w:tc>
        <w:tc>
          <w:tcPr>
            <w:tcW w:w="567" w:type="dxa"/>
          </w:tcPr>
          <w:p w14:paraId="15B426FD"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516" w:type="dxa"/>
          </w:tcPr>
          <w:p w14:paraId="15B426FE" w14:textId="77777777" w:rsidR="004735B0" w:rsidRPr="00765172" w:rsidRDefault="00000000" w:rsidP="00DC498E">
            <w:pPr>
              <w:pStyle w:val="Els-body-text"/>
              <w:jc w:val="center"/>
              <w:rPr>
                <w:sz w:val="15"/>
                <w:szCs w:val="15"/>
                <w:lang w:val="en-ZA"/>
              </w:rPr>
            </w:pPr>
            <m:oMathPara>
              <m:oMath>
                <m:f>
                  <m:fPr>
                    <m:type m:val="skw"/>
                    <m:ctrlPr>
                      <w:rPr>
                        <w:rFonts w:ascii="Cambria Math" w:hAnsi="Cambria Math"/>
                        <w:i/>
                        <w:sz w:val="15"/>
                        <w:szCs w:val="15"/>
                        <w:lang w:val="en-ZA"/>
                      </w:rPr>
                    </m:ctrlPr>
                  </m:fPr>
                  <m:num>
                    <m:r>
                      <w:rPr>
                        <w:rFonts w:ascii="Cambria Math" w:hAnsi="Cambria Math"/>
                        <w:sz w:val="15"/>
                        <w:szCs w:val="15"/>
                        <w:lang w:val="en-ZA"/>
                      </w:rPr>
                      <m:t>1</m:t>
                    </m:r>
                  </m:num>
                  <m:den>
                    <m:r>
                      <w:rPr>
                        <w:rFonts w:ascii="Cambria Math" w:hAnsi="Cambria Math"/>
                        <w:sz w:val="15"/>
                        <w:szCs w:val="15"/>
                        <w:lang w:val="en-ZA"/>
                      </w:rPr>
                      <m:t>2</m:t>
                    </m:r>
                  </m:den>
                </m:f>
              </m:oMath>
            </m:oMathPara>
          </w:p>
        </w:tc>
        <w:tc>
          <w:tcPr>
            <w:tcW w:w="444" w:type="dxa"/>
          </w:tcPr>
          <w:p w14:paraId="15B426FF"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1723" w:type="dxa"/>
            <w:tcBorders>
              <w:right w:val="single" w:sz="12" w:space="0" w:color="auto"/>
            </w:tcBorders>
          </w:tcPr>
          <w:p w14:paraId="15B42700" w14:textId="77777777" w:rsidR="004735B0" w:rsidRPr="00DC498E" w:rsidRDefault="00C169D1" w:rsidP="004735B0">
            <w:pPr>
              <w:pStyle w:val="Els-body-text"/>
              <w:rPr>
                <w:sz w:val="16"/>
                <w:szCs w:val="16"/>
                <w:lang w:val="en-ZA"/>
              </w:rPr>
            </w:pPr>
            <w:r w:rsidRPr="00DC498E">
              <w:rPr>
                <w:sz w:val="16"/>
                <w:szCs w:val="16"/>
                <w:lang w:val="en-ZA"/>
              </w:rPr>
              <w:t>3CO+6H</w:t>
            </w:r>
            <w:r w:rsidRPr="00DC498E">
              <w:rPr>
                <w:sz w:val="16"/>
                <w:szCs w:val="16"/>
                <w:vertAlign w:val="subscript"/>
                <w:lang w:val="en-ZA"/>
              </w:rPr>
              <w:t>2</w:t>
            </w:r>
            <w:r w:rsidRPr="00DC498E">
              <w:rPr>
                <w:sz w:val="16"/>
                <w:szCs w:val="16"/>
                <w:lang w:val="en-ZA"/>
              </w:rPr>
              <w:t>O+3CH</w:t>
            </w:r>
            <w:r w:rsidRPr="00DC498E">
              <w:rPr>
                <w:sz w:val="16"/>
                <w:szCs w:val="16"/>
                <w:vertAlign w:val="subscript"/>
                <w:lang w:val="en-ZA"/>
              </w:rPr>
              <w:t>3</w:t>
            </w:r>
            <w:r w:rsidRPr="00DC498E">
              <w:rPr>
                <w:sz w:val="16"/>
                <w:szCs w:val="16"/>
                <w:lang w:val="en-ZA"/>
              </w:rPr>
              <w:t>OH</w:t>
            </w:r>
          </w:p>
        </w:tc>
      </w:tr>
      <w:tr w:rsidR="00D86DE8" w14:paraId="15B4270A" w14:textId="77777777" w:rsidTr="00DC498E">
        <w:tc>
          <w:tcPr>
            <w:tcW w:w="2263" w:type="dxa"/>
            <w:vMerge w:val="restart"/>
            <w:tcBorders>
              <w:top w:val="single" w:sz="4" w:space="0" w:color="auto"/>
              <w:left w:val="single" w:sz="12" w:space="0" w:color="auto"/>
              <w:bottom w:val="single" w:sz="12" w:space="0" w:color="auto"/>
            </w:tcBorders>
          </w:tcPr>
          <w:p w14:paraId="15B42702" w14:textId="77777777" w:rsidR="004735B0" w:rsidRPr="00DC498E" w:rsidRDefault="00C169D1" w:rsidP="004735B0">
            <w:pPr>
              <w:pStyle w:val="Els-body-text"/>
              <w:rPr>
                <w:sz w:val="16"/>
                <w:szCs w:val="16"/>
                <w:lang w:val="en-ZA"/>
              </w:rPr>
            </w:pPr>
            <w:r w:rsidRPr="00DC498E">
              <w:rPr>
                <w:sz w:val="16"/>
                <w:szCs w:val="16"/>
                <w:lang w:val="en-ZA"/>
              </w:rPr>
              <w:t>C</w:t>
            </w:r>
            <w:r w:rsidRPr="00DC498E">
              <w:rPr>
                <w:sz w:val="16"/>
                <w:szCs w:val="16"/>
                <w:vertAlign w:val="subscript"/>
                <w:lang w:val="en-ZA"/>
              </w:rPr>
              <w:t>6</w:t>
            </w:r>
            <w:r w:rsidRPr="00DC498E">
              <w:rPr>
                <w:sz w:val="16"/>
                <w:szCs w:val="16"/>
                <w:lang w:val="en-ZA"/>
              </w:rPr>
              <w:t>H</w:t>
            </w:r>
            <w:r w:rsidRPr="00DC498E">
              <w:rPr>
                <w:sz w:val="16"/>
                <w:szCs w:val="16"/>
                <w:vertAlign w:val="subscript"/>
                <w:lang w:val="en-ZA"/>
              </w:rPr>
              <w:t>12</w:t>
            </w:r>
            <w:r w:rsidRPr="00DC498E">
              <w:rPr>
                <w:sz w:val="16"/>
                <w:szCs w:val="16"/>
                <w:lang w:val="en-ZA"/>
              </w:rPr>
              <w:t>O</w:t>
            </w:r>
            <w:r w:rsidRPr="00DC498E">
              <w:rPr>
                <w:sz w:val="16"/>
                <w:szCs w:val="16"/>
                <w:vertAlign w:val="subscript"/>
                <w:lang w:val="en-ZA"/>
              </w:rPr>
              <w:t>6</w:t>
            </w:r>
            <w:r w:rsidRPr="00DC498E">
              <w:rPr>
                <w:rFonts w:ascii="Symbol" w:hAnsi="Symbol"/>
                <w:sz w:val="16"/>
                <w:szCs w:val="16"/>
                <w:lang w:val="en-ZA"/>
              </w:rPr>
              <w:sym w:font="Symbol" w:char="F0AE"/>
            </w:r>
            <w:r w:rsidRPr="00DC498E">
              <w:rPr>
                <w:sz w:val="16"/>
                <w:szCs w:val="16"/>
                <w:lang w:val="en-ZA"/>
              </w:rPr>
              <w:t>6CH4+3CO</w:t>
            </w:r>
            <w:r w:rsidRPr="00DC498E">
              <w:rPr>
                <w:sz w:val="16"/>
                <w:szCs w:val="16"/>
                <w:vertAlign w:val="subscript"/>
                <w:lang w:val="en-ZA"/>
              </w:rPr>
              <w:t>2</w:t>
            </w:r>
          </w:p>
        </w:tc>
        <w:tc>
          <w:tcPr>
            <w:tcW w:w="488" w:type="dxa"/>
            <w:vMerge w:val="restart"/>
            <w:tcBorders>
              <w:top w:val="single" w:sz="4" w:space="0" w:color="auto"/>
              <w:bottom w:val="single" w:sz="12" w:space="0" w:color="auto"/>
              <w:right w:val="single" w:sz="12" w:space="0" w:color="auto"/>
            </w:tcBorders>
          </w:tcPr>
          <w:p w14:paraId="15B42703" w14:textId="77777777" w:rsidR="004735B0" w:rsidRPr="00DC498E" w:rsidRDefault="00C169D1" w:rsidP="004735B0">
            <w:pPr>
              <w:pStyle w:val="Els-body-text"/>
              <w:rPr>
                <w:sz w:val="16"/>
                <w:szCs w:val="16"/>
                <w:lang w:val="en-ZA"/>
              </w:rPr>
            </w:pPr>
            <w:r w:rsidRPr="00DC498E">
              <w:rPr>
                <w:rFonts w:ascii="Symbol" w:hAnsi="Symbol"/>
                <w:sz w:val="16"/>
                <w:szCs w:val="16"/>
                <w:lang w:val="en-ZA"/>
              </w:rPr>
              <w:sym w:font="Symbol" w:char="F065"/>
            </w:r>
            <w:r w:rsidRPr="00DC498E">
              <w:rPr>
                <w:sz w:val="16"/>
                <w:szCs w:val="16"/>
                <w:vertAlign w:val="subscript"/>
                <w:lang w:val="en-ZA"/>
              </w:rPr>
              <w:t>4</w:t>
            </w:r>
          </w:p>
        </w:tc>
        <w:tc>
          <w:tcPr>
            <w:tcW w:w="505" w:type="dxa"/>
            <w:tcBorders>
              <w:left w:val="single" w:sz="12" w:space="0" w:color="auto"/>
            </w:tcBorders>
          </w:tcPr>
          <w:p w14:paraId="15B42704" w14:textId="77777777" w:rsidR="004735B0" w:rsidRPr="00DC498E" w:rsidRDefault="00C169D1" w:rsidP="00DC498E">
            <w:pPr>
              <w:pStyle w:val="Els-body-text"/>
              <w:jc w:val="center"/>
              <w:rPr>
                <w:sz w:val="16"/>
                <w:szCs w:val="16"/>
                <w:lang w:val="en-ZA"/>
              </w:rPr>
            </w:pPr>
            <w:r w:rsidRPr="00DC498E">
              <w:rPr>
                <w:sz w:val="16"/>
                <w:szCs w:val="16"/>
                <w:lang w:val="en-ZA"/>
              </w:rPr>
              <w:t>6</w:t>
            </w:r>
          </w:p>
        </w:tc>
        <w:tc>
          <w:tcPr>
            <w:tcW w:w="425" w:type="dxa"/>
          </w:tcPr>
          <w:p w14:paraId="15B42705"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567" w:type="dxa"/>
          </w:tcPr>
          <w:p w14:paraId="15B42706"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516" w:type="dxa"/>
          </w:tcPr>
          <w:p w14:paraId="15B42707"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444" w:type="dxa"/>
          </w:tcPr>
          <w:p w14:paraId="15B42708"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1723" w:type="dxa"/>
            <w:tcBorders>
              <w:right w:val="single" w:sz="12" w:space="0" w:color="auto"/>
            </w:tcBorders>
          </w:tcPr>
          <w:p w14:paraId="15B42709" w14:textId="77777777" w:rsidR="004735B0" w:rsidRPr="00DC498E" w:rsidRDefault="00C169D1" w:rsidP="004735B0">
            <w:pPr>
              <w:pStyle w:val="Els-body-text"/>
              <w:rPr>
                <w:sz w:val="16"/>
                <w:szCs w:val="16"/>
                <w:lang w:val="en-ZA"/>
              </w:rPr>
            </w:pPr>
            <w:r w:rsidRPr="00DC498E">
              <w:rPr>
                <w:sz w:val="16"/>
                <w:szCs w:val="16"/>
                <w:lang w:val="en-ZA"/>
              </w:rPr>
              <w:t>C</w:t>
            </w:r>
            <w:r w:rsidRPr="00DC498E">
              <w:rPr>
                <w:sz w:val="16"/>
                <w:szCs w:val="16"/>
                <w:vertAlign w:val="subscript"/>
                <w:lang w:val="en-ZA"/>
              </w:rPr>
              <w:t>6</w:t>
            </w:r>
            <w:r w:rsidRPr="00DC498E">
              <w:rPr>
                <w:sz w:val="16"/>
                <w:szCs w:val="16"/>
                <w:lang w:val="en-ZA"/>
              </w:rPr>
              <w:t>H</w:t>
            </w:r>
            <w:r w:rsidRPr="00DC498E">
              <w:rPr>
                <w:sz w:val="16"/>
                <w:szCs w:val="16"/>
                <w:vertAlign w:val="subscript"/>
                <w:lang w:val="en-ZA"/>
              </w:rPr>
              <w:t>12</w:t>
            </w:r>
            <w:r w:rsidRPr="00DC498E">
              <w:rPr>
                <w:sz w:val="16"/>
                <w:szCs w:val="16"/>
                <w:lang w:val="en-ZA"/>
              </w:rPr>
              <w:t>O</w:t>
            </w:r>
            <w:r w:rsidRPr="00DC498E">
              <w:rPr>
                <w:sz w:val="16"/>
                <w:szCs w:val="16"/>
                <w:vertAlign w:val="subscript"/>
                <w:lang w:val="en-ZA"/>
              </w:rPr>
              <w:t>6</w:t>
            </w:r>
            <w:r w:rsidRPr="00DC498E">
              <w:rPr>
                <w:sz w:val="16"/>
                <w:szCs w:val="16"/>
                <w:lang w:val="en-ZA"/>
              </w:rPr>
              <w:t>+6H</w:t>
            </w:r>
            <w:r w:rsidRPr="00DC498E">
              <w:rPr>
                <w:sz w:val="16"/>
                <w:szCs w:val="16"/>
                <w:vertAlign w:val="subscript"/>
                <w:lang w:val="en-ZA"/>
              </w:rPr>
              <w:t>2</w:t>
            </w:r>
            <w:r w:rsidRPr="00DC498E">
              <w:rPr>
                <w:sz w:val="16"/>
                <w:szCs w:val="16"/>
                <w:lang w:val="en-ZA"/>
              </w:rPr>
              <w:t>O</w:t>
            </w:r>
          </w:p>
        </w:tc>
      </w:tr>
      <w:tr w:rsidR="00D86DE8" w14:paraId="15B42713" w14:textId="77777777" w:rsidTr="00DC498E">
        <w:tc>
          <w:tcPr>
            <w:tcW w:w="2263" w:type="dxa"/>
            <w:vMerge/>
            <w:tcBorders>
              <w:left w:val="single" w:sz="12" w:space="0" w:color="auto"/>
              <w:bottom w:val="single" w:sz="12" w:space="0" w:color="auto"/>
            </w:tcBorders>
          </w:tcPr>
          <w:p w14:paraId="15B4270B" w14:textId="77777777" w:rsidR="004735B0" w:rsidRPr="00DC498E" w:rsidRDefault="004735B0" w:rsidP="004735B0">
            <w:pPr>
              <w:pStyle w:val="Els-body-text"/>
              <w:rPr>
                <w:sz w:val="16"/>
                <w:szCs w:val="16"/>
                <w:lang w:val="en-ZA"/>
              </w:rPr>
            </w:pPr>
          </w:p>
        </w:tc>
        <w:tc>
          <w:tcPr>
            <w:tcW w:w="488" w:type="dxa"/>
            <w:vMerge/>
            <w:tcBorders>
              <w:bottom w:val="single" w:sz="12" w:space="0" w:color="auto"/>
              <w:right w:val="single" w:sz="12" w:space="0" w:color="auto"/>
            </w:tcBorders>
          </w:tcPr>
          <w:p w14:paraId="15B4270C" w14:textId="77777777" w:rsidR="004735B0" w:rsidRPr="00DC498E" w:rsidRDefault="004735B0" w:rsidP="004735B0">
            <w:pPr>
              <w:pStyle w:val="Els-body-text"/>
              <w:rPr>
                <w:sz w:val="16"/>
                <w:szCs w:val="16"/>
                <w:lang w:val="en-ZA"/>
              </w:rPr>
            </w:pPr>
          </w:p>
        </w:tc>
        <w:tc>
          <w:tcPr>
            <w:tcW w:w="505" w:type="dxa"/>
            <w:tcBorders>
              <w:left w:val="single" w:sz="12" w:space="0" w:color="auto"/>
              <w:bottom w:val="single" w:sz="12" w:space="0" w:color="auto"/>
            </w:tcBorders>
          </w:tcPr>
          <w:p w14:paraId="15B4270D" w14:textId="77777777" w:rsidR="004735B0" w:rsidRPr="00DC498E" w:rsidRDefault="00C169D1" w:rsidP="00DC498E">
            <w:pPr>
              <w:pStyle w:val="Els-body-text"/>
              <w:jc w:val="center"/>
              <w:rPr>
                <w:sz w:val="16"/>
                <w:szCs w:val="16"/>
                <w:lang w:val="en-ZA"/>
              </w:rPr>
            </w:pPr>
            <w:r w:rsidRPr="00DC498E">
              <w:rPr>
                <w:sz w:val="16"/>
                <w:szCs w:val="16"/>
                <w:lang w:val="en-ZA"/>
              </w:rPr>
              <w:t>7</w:t>
            </w:r>
          </w:p>
        </w:tc>
        <w:tc>
          <w:tcPr>
            <w:tcW w:w="425" w:type="dxa"/>
            <w:tcBorders>
              <w:bottom w:val="single" w:sz="12" w:space="0" w:color="auto"/>
            </w:tcBorders>
          </w:tcPr>
          <w:p w14:paraId="15B4270E" w14:textId="77777777" w:rsidR="004735B0" w:rsidRPr="00DC498E" w:rsidRDefault="00C169D1" w:rsidP="00DC498E">
            <w:pPr>
              <w:pStyle w:val="Els-body-text"/>
              <w:jc w:val="center"/>
              <w:rPr>
                <w:sz w:val="16"/>
                <w:szCs w:val="16"/>
                <w:lang w:val="en-ZA"/>
              </w:rPr>
            </w:pPr>
            <w:r w:rsidRPr="00DC498E">
              <w:rPr>
                <w:sz w:val="16"/>
                <w:szCs w:val="16"/>
                <w:lang w:val="en-ZA"/>
              </w:rPr>
              <w:t>1</w:t>
            </w:r>
          </w:p>
        </w:tc>
        <w:tc>
          <w:tcPr>
            <w:tcW w:w="567" w:type="dxa"/>
            <w:tcBorders>
              <w:bottom w:val="single" w:sz="12" w:space="0" w:color="auto"/>
            </w:tcBorders>
          </w:tcPr>
          <w:p w14:paraId="15B4270F"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516" w:type="dxa"/>
            <w:tcBorders>
              <w:bottom w:val="single" w:sz="12" w:space="0" w:color="auto"/>
            </w:tcBorders>
          </w:tcPr>
          <w:p w14:paraId="15B42710"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444" w:type="dxa"/>
            <w:tcBorders>
              <w:bottom w:val="single" w:sz="12" w:space="0" w:color="auto"/>
            </w:tcBorders>
          </w:tcPr>
          <w:p w14:paraId="15B42711" w14:textId="77777777" w:rsidR="004735B0" w:rsidRPr="00DC498E" w:rsidRDefault="00C169D1" w:rsidP="00DC498E">
            <w:pPr>
              <w:pStyle w:val="Els-body-text"/>
              <w:jc w:val="center"/>
              <w:rPr>
                <w:sz w:val="16"/>
                <w:szCs w:val="16"/>
                <w:lang w:val="en-ZA"/>
              </w:rPr>
            </w:pPr>
            <w:r w:rsidRPr="00DC498E">
              <w:rPr>
                <w:sz w:val="16"/>
                <w:szCs w:val="16"/>
                <w:lang w:val="en-ZA"/>
              </w:rPr>
              <w:t>0</w:t>
            </w:r>
          </w:p>
        </w:tc>
        <w:tc>
          <w:tcPr>
            <w:tcW w:w="1723" w:type="dxa"/>
            <w:tcBorders>
              <w:bottom w:val="single" w:sz="12" w:space="0" w:color="auto"/>
              <w:right w:val="single" w:sz="12" w:space="0" w:color="auto"/>
            </w:tcBorders>
          </w:tcPr>
          <w:p w14:paraId="15B42712" w14:textId="77777777" w:rsidR="004735B0" w:rsidRPr="00DC498E" w:rsidRDefault="00C169D1" w:rsidP="004735B0">
            <w:pPr>
              <w:pStyle w:val="Els-body-text"/>
              <w:rPr>
                <w:sz w:val="16"/>
                <w:szCs w:val="16"/>
                <w:lang w:val="en-ZA"/>
              </w:rPr>
            </w:pPr>
            <w:r w:rsidRPr="00DC498E">
              <w:rPr>
                <w:sz w:val="16"/>
                <w:szCs w:val="16"/>
                <w:lang w:val="en-ZA"/>
              </w:rPr>
              <w:t>6CO+6H</w:t>
            </w:r>
            <w:r w:rsidRPr="00DC498E">
              <w:rPr>
                <w:sz w:val="16"/>
                <w:szCs w:val="16"/>
                <w:vertAlign w:val="subscript"/>
                <w:lang w:val="en-ZA"/>
              </w:rPr>
              <w:t>2</w:t>
            </w:r>
            <w:r w:rsidRPr="00DC498E">
              <w:rPr>
                <w:sz w:val="16"/>
                <w:szCs w:val="16"/>
                <w:lang w:val="en-ZA"/>
              </w:rPr>
              <w:t>+6H</w:t>
            </w:r>
            <w:r w:rsidRPr="00DC498E">
              <w:rPr>
                <w:sz w:val="16"/>
                <w:szCs w:val="16"/>
                <w:vertAlign w:val="subscript"/>
                <w:lang w:val="en-ZA"/>
              </w:rPr>
              <w:t>2</w:t>
            </w:r>
            <w:r w:rsidRPr="00DC498E">
              <w:rPr>
                <w:sz w:val="16"/>
                <w:szCs w:val="16"/>
                <w:lang w:val="en-ZA"/>
              </w:rPr>
              <w:t>O</w:t>
            </w:r>
          </w:p>
        </w:tc>
      </w:tr>
      <w:bookmarkEnd w:id="1"/>
    </w:tbl>
    <w:p w14:paraId="15B42714" w14:textId="77777777" w:rsidR="00764100" w:rsidRPr="00DC498E" w:rsidRDefault="00764100" w:rsidP="008D2649">
      <w:pPr>
        <w:pStyle w:val="Els-body-text"/>
        <w:rPr>
          <w:sz w:val="18"/>
          <w:szCs w:val="18"/>
          <w:lang w:val="en-ZA"/>
        </w:rPr>
      </w:pPr>
    </w:p>
    <w:p w14:paraId="15B42715" w14:textId="77777777" w:rsidR="00480C9C" w:rsidRDefault="00C169D1" w:rsidP="008D2649">
      <w:pPr>
        <w:pStyle w:val="Els-body-text"/>
        <w:rPr>
          <w:lang w:val="en-ZA"/>
        </w:rPr>
      </w:pPr>
      <w:r w:rsidRPr="00480C9C">
        <w:rPr>
          <w:lang w:val="en-ZA"/>
        </w:rPr>
        <w:t xml:space="preserve">The next step is to transform the </w:t>
      </w:r>
      <w:r w:rsidRPr="00480C9C">
        <w:rPr>
          <w:b/>
          <w:bCs/>
          <w:i/>
          <w:iCs/>
          <w:u w:val="single"/>
          <w:lang w:val="en-ZA"/>
        </w:rPr>
        <w:t>E</w:t>
      </w:r>
      <w:r w:rsidRPr="00480C9C">
        <w:rPr>
          <w:lang w:val="en-ZA"/>
        </w:rPr>
        <w:t>(AR</w:t>
      </w:r>
      <w:r w:rsidRPr="00480C9C">
        <w:rPr>
          <w:vertAlign w:val="superscript"/>
          <w:lang w:val="en-ZA"/>
        </w:rPr>
        <w:t>MB</w:t>
      </w:r>
      <w:r w:rsidRPr="00480C9C">
        <w:rPr>
          <w:lang w:val="en-ZA"/>
        </w:rPr>
        <w:t>)</w:t>
      </w:r>
      <w:r w:rsidR="00FE339F">
        <w:rPr>
          <w:lang w:val="en-ZA"/>
        </w:rPr>
        <w:t xml:space="preserve"> </w:t>
      </w:r>
      <w:r w:rsidRPr="00480C9C">
        <w:rPr>
          <w:lang w:val="en-ZA"/>
        </w:rPr>
        <w:t>to the {H,G} space and then find {</w:t>
      </w:r>
      <w:r w:rsidRPr="00480C9C">
        <w:rPr>
          <w:b/>
          <w:bCs/>
          <w:i/>
          <w:iCs/>
          <w:u w:val="single"/>
          <w:lang w:val="en-ZA"/>
        </w:rPr>
        <w:t>E</w:t>
      </w:r>
      <w:r w:rsidRPr="00480C9C">
        <w:rPr>
          <w:lang w:val="en-ZA"/>
        </w:rPr>
        <w:t>(AR</w:t>
      </w:r>
      <w:r w:rsidRPr="00480C9C">
        <w:rPr>
          <w:vertAlign w:val="superscript"/>
          <w:lang w:val="en-ZA"/>
        </w:rPr>
        <w:t>T</w:t>
      </w:r>
      <w:r w:rsidRPr="00480C9C">
        <w:rPr>
          <w:lang w:val="en-ZA"/>
        </w:rPr>
        <w:t>)}</w:t>
      </w:r>
      <w:r w:rsidR="00FE339F">
        <w:rPr>
          <w:lang w:val="en-ZA"/>
        </w:rPr>
        <w:t xml:space="preserve"> </w:t>
      </w:r>
      <w:r w:rsidRPr="00480C9C">
        <w:rPr>
          <w:lang w:val="en-ZA"/>
        </w:rPr>
        <w:t>by finding the convex hull of the transformed points, as shown in Fig 1.</w:t>
      </w:r>
      <w:r w:rsidR="00FE339F">
        <w:rPr>
          <w:lang w:val="en-ZA"/>
        </w:rPr>
        <w:t xml:space="preserve"> </w:t>
      </w:r>
      <w:r w:rsidRPr="00480C9C">
        <w:rPr>
          <w:lang w:val="en-ZA"/>
        </w:rPr>
        <w:t>Ambient pressure is assumed in all 4 scenarios in Fig.1 and in (a) T=298K and H</w:t>
      </w:r>
      <w:r w:rsidRPr="00480C9C">
        <w:rPr>
          <w:vertAlign w:val="subscript"/>
          <w:lang w:val="en-ZA"/>
        </w:rPr>
        <w:t>2</w:t>
      </w:r>
      <w:r w:rsidRPr="00480C9C">
        <w:rPr>
          <w:lang w:val="en-ZA"/>
        </w:rPr>
        <w:t>O and CH</w:t>
      </w:r>
      <w:r w:rsidRPr="00480C9C">
        <w:rPr>
          <w:vertAlign w:val="subscript"/>
          <w:lang w:val="en-ZA"/>
        </w:rPr>
        <w:t>3</w:t>
      </w:r>
      <w:r w:rsidRPr="00480C9C">
        <w:rPr>
          <w:lang w:val="en-ZA"/>
        </w:rPr>
        <w:t>OH are liquid; in the three other figures, H</w:t>
      </w:r>
      <w:r w:rsidRPr="00480C9C">
        <w:rPr>
          <w:vertAlign w:val="subscript"/>
          <w:lang w:val="en-ZA"/>
        </w:rPr>
        <w:t>2</w:t>
      </w:r>
      <w:r w:rsidRPr="00480C9C">
        <w:rPr>
          <w:lang w:val="en-ZA"/>
        </w:rPr>
        <w:t>O and CH</w:t>
      </w:r>
      <w:r w:rsidRPr="00480C9C">
        <w:rPr>
          <w:vertAlign w:val="subscript"/>
          <w:lang w:val="en-ZA"/>
        </w:rPr>
        <w:t>3</w:t>
      </w:r>
      <w:r w:rsidRPr="00480C9C">
        <w:rPr>
          <w:lang w:val="en-ZA"/>
        </w:rPr>
        <w:t>OH are in the gas phase and (b) T= 548 K, (c) T=950K and (d) T=1300 K.</w:t>
      </w:r>
      <w:r w:rsidR="00FE339F">
        <w:rPr>
          <w:lang w:val="en-ZA"/>
        </w:rPr>
        <w:t xml:space="preserve"> </w:t>
      </w:r>
      <w:r w:rsidRPr="00480C9C">
        <w:rPr>
          <w:lang w:val="en-ZA"/>
        </w:rPr>
        <w:t>The enthalpy of reaction (</w:t>
      </w:r>
      <w:r w:rsidRPr="00480C9C">
        <w:rPr>
          <w:rFonts w:ascii="Symbol" w:hAnsi="Symbol"/>
          <w:lang w:val="en-ZA"/>
        </w:rPr>
        <w:sym w:font="Symbol" w:char="F044"/>
      </w:r>
      <w:proofErr w:type="spellStart"/>
      <w:r w:rsidRPr="00480C9C">
        <w:rPr>
          <w:lang w:val="en-ZA"/>
        </w:rPr>
        <w:t>H</w:t>
      </w:r>
      <w:r w:rsidRPr="00480C9C">
        <w:rPr>
          <w:vertAlign w:val="subscript"/>
          <w:lang w:val="en-ZA"/>
        </w:rPr>
        <w:t>rxn</w:t>
      </w:r>
      <w:proofErr w:type="spellEnd"/>
      <w:r w:rsidRPr="00480C9C">
        <w:rPr>
          <w:lang w:val="en-ZA"/>
        </w:rPr>
        <w:t>) was assumed constant,</w:t>
      </w:r>
      <w:r w:rsidR="00FE339F">
        <w:rPr>
          <w:lang w:val="en-ZA"/>
        </w:rPr>
        <w:t xml:space="preserve"> </w:t>
      </w:r>
      <w:r w:rsidRPr="00480C9C">
        <w:rPr>
          <w:lang w:val="en-ZA"/>
        </w:rPr>
        <w:t>and the Gibbs-Helmholtz relationship was used to calculate the temperature dependence of G</w:t>
      </w:r>
      <w:r>
        <w:rPr>
          <w:lang w:val="en-ZA"/>
        </w:rPr>
        <w:t>.</w:t>
      </w:r>
    </w:p>
    <w:p w14:paraId="4CF8ED1D" w14:textId="77777777" w:rsidR="00DB32AF" w:rsidRDefault="00DB32AF" w:rsidP="008D2649">
      <w:pPr>
        <w:pStyle w:val="Els-body-text"/>
        <w:rPr>
          <w:lang w:val="en-ZA"/>
        </w:rPr>
      </w:pPr>
    </w:p>
    <w:p w14:paraId="15B42717" w14:textId="77777777" w:rsidR="00633E00" w:rsidRDefault="00C169D1" w:rsidP="008D2649">
      <w:pPr>
        <w:pStyle w:val="Els-body-text"/>
        <w:rPr>
          <w:lang w:val="en-ZA"/>
        </w:rPr>
      </w:pPr>
      <w:r w:rsidRPr="00480C9C">
        <w:rPr>
          <w:lang w:val="en-ZA"/>
        </w:rPr>
        <w:t>We see that the boundary of the AR</w:t>
      </w:r>
      <w:r w:rsidRPr="00480C9C">
        <w:rPr>
          <w:vertAlign w:val="superscript"/>
          <w:lang w:val="en-ZA"/>
        </w:rPr>
        <w:t xml:space="preserve">T </w:t>
      </w:r>
      <w:r w:rsidRPr="00480C9C">
        <w:rPr>
          <w:lang w:val="en-ZA"/>
        </w:rPr>
        <w:t xml:space="preserve">at 25 </w:t>
      </w:r>
      <w:r w:rsidRPr="00480C9C">
        <w:rPr>
          <w:vertAlign w:val="superscript"/>
          <w:lang w:val="en-ZA"/>
        </w:rPr>
        <w:t>0</w:t>
      </w:r>
      <w:r w:rsidRPr="00480C9C">
        <w:rPr>
          <w:lang w:val="en-ZA"/>
        </w:rPr>
        <w:t>C</w:t>
      </w:r>
      <w:r w:rsidR="00FE339F">
        <w:rPr>
          <w:lang w:val="en-ZA"/>
        </w:rPr>
        <w:t xml:space="preserve"> </w:t>
      </w:r>
      <w:r w:rsidRPr="00480C9C">
        <w:rPr>
          <w:lang w:val="en-ZA"/>
        </w:rPr>
        <w:t>(Fig. 1(a)) with H</w:t>
      </w:r>
      <w:r w:rsidRPr="00480C9C">
        <w:rPr>
          <w:vertAlign w:val="subscript"/>
          <w:lang w:val="en-ZA"/>
        </w:rPr>
        <w:t>2</w:t>
      </w:r>
      <w:r w:rsidRPr="00480C9C">
        <w:rPr>
          <w:lang w:val="en-ZA"/>
        </w:rPr>
        <w:t>O and CH</w:t>
      </w:r>
      <w:r w:rsidRPr="00480C9C">
        <w:rPr>
          <w:vertAlign w:val="subscript"/>
          <w:lang w:val="en-ZA"/>
        </w:rPr>
        <w:t>3</w:t>
      </w:r>
      <w:r w:rsidRPr="00480C9C">
        <w:rPr>
          <w:lang w:val="en-ZA"/>
        </w:rPr>
        <w:t>OH as liquids is defined by 4 extreme points, namely E</w:t>
      </w:r>
      <w:r w:rsidRPr="00480C9C">
        <w:rPr>
          <w:vertAlign w:val="subscript"/>
          <w:lang w:val="en-ZA"/>
        </w:rPr>
        <w:t>6</w:t>
      </w:r>
      <w:r w:rsidRPr="00480C9C">
        <w:rPr>
          <w:lang w:val="en-ZA"/>
        </w:rPr>
        <w:t>,E</w:t>
      </w:r>
      <w:r w:rsidRPr="00480C9C">
        <w:rPr>
          <w:vertAlign w:val="subscript"/>
          <w:lang w:val="en-ZA"/>
        </w:rPr>
        <w:t>1</w:t>
      </w:r>
      <w:r w:rsidRPr="00480C9C">
        <w:rPr>
          <w:lang w:val="en-ZA"/>
        </w:rPr>
        <w:t>,E</w:t>
      </w:r>
      <w:r w:rsidRPr="00480C9C">
        <w:rPr>
          <w:vertAlign w:val="subscript"/>
          <w:lang w:val="en-ZA"/>
        </w:rPr>
        <w:t>3</w:t>
      </w:r>
      <w:r w:rsidRPr="00480C9C">
        <w:rPr>
          <w:lang w:val="en-ZA"/>
        </w:rPr>
        <w:t>, and E</w:t>
      </w:r>
      <w:r w:rsidRPr="00480C9C">
        <w:rPr>
          <w:vertAlign w:val="subscript"/>
          <w:lang w:val="en-ZA"/>
        </w:rPr>
        <w:t>7</w:t>
      </w:r>
      <w:r w:rsidRPr="00480C9C">
        <w:rPr>
          <w:lang w:val="en-ZA"/>
        </w:rPr>
        <w:t>. Changing the H</w:t>
      </w:r>
      <w:r w:rsidRPr="00480C9C">
        <w:rPr>
          <w:vertAlign w:val="subscript"/>
          <w:lang w:val="en-ZA"/>
        </w:rPr>
        <w:t>2</w:t>
      </w:r>
      <w:r w:rsidRPr="00480C9C">
        <w:rPr>
          <w:lang w:val="en-ZA"/>
        </w:rPr>
        <w:t>O and CH</w:t>
      </w:r>
      <w:r w:rsidRPr="00480C9C">
        <w:rPr>
          <w:vertAlign w:val="subscript"/>
          <w:lang w:val="en-ZA"/>
        </w:rPr>
        <w:t>3</w:t>
      </w:r>
      <w:r w:rsidRPr="00480C9C">
        <w:rPr>
          <w:lang w:val="en-ZA"/>
        </w:rPr>
        <w:t>OH to gas results in E</w:t>
      </w:r>
      <w:r w:rsidRPr="00480C9C">
        <w:rPr>
          <w:vertAlign w:val="subscript"/>
          <w:lang w:val="en-ZA"/>
        </w:rPr>
        <w:t>4</w:t>
      </w:r>
      <w:r w:rsidRPr="00480C9C">
        <w:rPr>
          <w:lang w:val="en-ZA"/>
        </w:rPr>
        <w:t xml:space="preserve"> moving the boundary of the region and furthermore, E</w:t>
      </w:r>
      <w:r w:rsidRPr="00480C9C">
        <w:rPr>
          <w:vertAlign w:val="subscript"/>
          <w:lang w:val="en-ZA"/>
        </w:rPr>
        <w:t>1</w:t>
      </w:r>
      <w:r w:rsidRPr="00480C9C">
        <w:rPr>
          <w:lang w:val="en-ZA"/>
        </w:rPr>
        <w:t>, E</w:t>
      </w:r>
      <w:r w:rsidRPr="00480C9C">
        <w:rPr>
          <w:vertAlign w:val="subscript"/>
          <w:lang w:val="en-ZA"/>
        </w:rPr>
        <w:t>3</w:t>
      </w:r>
      <w:r w:rsidRPr="00480C9C">
        <w:rPr>
          <w:lang w:val="en-ZA"/>
        </w:rPr>
        <w:t>, E</w:t>
      </w:r>
      <w:r w:rsidRPr="00480C9C">
        <w:rPr>
          <w:vertAlign w:val="subscript"/>
          <w:lang w:val="en-ZA"/>
        </w:rPr>
        <w:t>4</w:t>
      </w:r>
      <w:r w:rsidRPr="00480C9C">
        <w:rPr>
          <w:lang w:val="en-ZA"/>
        </w:rPr>
        <w:t xml:space="preserve"> and E</w:t>
      </w:r>
      <w:r w:rsidRPr="00480C9C">
        <w:rPr>
          <w:vertAlign w:val="subscript"/>
          <w:lang w:val="en-ZA"/>
        </w:rPr>
        <w:t>7</w:t>
      </w:r>
      <w:r w:rsidRPr="00480C9C">
        <w:rPr>
          <w:lang w:val="en-ZA"/>
        </w:rPr>
        <w:t xml:space="preserve"> </w:t>
      </w:r>
    </w:p>
    <w:p w14:paraId="15B42718" w14:textId="77777777" w:rsidR="00480C9C" w:rsidRDefault="00C169D1" w:rsidP="008D2649">
      <w:pPr>
        <w:pStyle w:val="Els-body-text"/>
        <w:rPr>
          <w:lang w:val="en-ZA"/>
        </w:rPr>
      </w:pPr>
      <w:r w:rsidRPr="00480C9C">
        <w:rPr>
          <w:lang w:val="en-ZA"/>
        </w:rPr>
        <w:t>being approximately linear in Fig. 1(b)..(d).</w:t>
      </w:r>
      <w:r w:rsidR="00FE339F">
        <w:rPr>
          <w:lang w:val="en-ZA"/>
        </w:rPr>
        <w:t xml:space="preserve"> </w:t>
      </w:r>
      <w:r w:rsidRPr="00480C9C">
        <w:rPr>
          <w:lang w:val="en-ZA"/>
        </w:rPr>
        <w:t xml:space="preserve">Under the assumption of constant </w:t>
      </w:r>
      <w:r w:rsidRPr="00480C9C">
        <w:rPr>
          <w:rFonts w:ascii="Symbol" w:hAnsi="Symbol"/>
          <w:lang w:val="en-ZA"/>
        </w:rPr>
        <w:sym w:font="Symbol" w:char="F044"/>
      </w:r>
      <w:proofErr w:type="spellStart"/>
      <w:r w:rsidRPr="00480C9C">
        <w:rPr>
          <w:lang w:val="en-ZA"/>
        </w:rPr>
        <w:t>H</w:t>
      </w:r>
      <w:r w:rsidRPr="00480C9C">
        <w:rPr>
          <w:vertAlign w:val="subscript"/>
          <w:lang w:val="en-ZA"/>
        </w:rPr>
        <w:t>rxn</w:t>
      </w:r>
      <w:proofErr w:type="spellEnd"/>
      <w:r w:rsidRPr="00480C9C">
        <w:rPr>
          <w:lang w:val="en-ZA"/>
        </w:rPr>
        <w:t>, extreme points in AR</w:t>
      </w:r>
      <w:r w:rsidRPr="00480C9C">
        <w:rPr>
          <w:vertAlign w:val="superscript"/>
          <w:lang w:val="en-ZA"/>
        </w:rPr>
        <w:t>T</w:t>
      </w:r>
      <w:r w:rsidRPr="00480C9C">
        <w:rPr>
          <w:lang w:val="en-ZA"/>
        </w:rPr>
        <w:t xml:space="preserve"> remain in the boundary as the temperature varies, and only their relative positions change</w:t>
      </w:r>
      <w:r>
        <w:rPr>
          <w:lang w:val="en-ZA"/>
        </w:rPr>
        <w:t>.</w:t>
      </w:r>
      <w:r w:rsidR="00764100">
        <w:rPr>
          <w:lang w:val="en-ZA"/>
        </w:rPr>
        <w:t xml:space="preserve"> Conversely, interior points do not move into the boundary of </w:t>
      </w:r>
      <w:r w:rsidR="00764100" w:rsidRPr="00764100">
        <w:rPr>
          <w:lang w:val="en-ZA"/>
        </w:rPr>
        <w:lastRenderedPageBreak/>
        <w:t>AR</w:t>
      </w:r>
      <w:r w:rsidR="00764100" w:rsidRPr="00764100">
        <w:rPr>
          <w:vertAlign w:val="superscript"/>
          <w:lang w:val="en-ZA"/>
        </w:rPr>
        <w:t>T</w:t>
      </w:r>
      <w:r w:rsidR="00764100" w:rsidRPr="00764100">
        <w:rPr>
          <w:lang w:val="en-ZA"/>
        </w:rPr>
        <w:t xml:space="preserve"> as temperature changes. Thus, G of the extreme points change with temperature, although H stay constant, resulting in the relative positions of E</w:t>
      </w:r>
      <w:r w:rsidR="00764100" w:rsidRPr="00764100">
        <w:rPr>
          <w:vertAlign w:val="subscript"/>
          <w:lang w:val="en-ZA"/>
        </w:rPr>
        <w:t xml:space="preserve">6 </w:t>
      </w:r>
      <w:r w:rsidR="00764100" w:rsidRPr="00764100">
        <w:rPr>
          <w:lang w:val="en-ZA"/>
        </w:rPr>
        <w:t>and the line between E</w:t>
      </w:r>
      <w:r w:rsidR="00764100" w:rsidRPr="00764100">
        <w:rPr>
          <w:vertAlign w:val="subscript"/>
          <w:lang w:val="en-ZA"/>
        </w:rPr>
        <w:t>1</w:t>
      </w:r>
      <w:r w:rsidR="00764100" w:rsidRPr="00764100">
        <w:rPr>
          <w:lang w:val="en-ZA"/>
        </w:rPr>
        <w:t xml:space="preserve"> and E</w:t>
      </w:r>
      <w:r w:rsidR="00764100" w:rsidRPr="00764100">
        <w:rPr>
          <w:vertAlign w:val="subscript"/>
          <w:lang w:val="en-ZA"/>
        </w:rPr>
        <w:t xml:space="preserve">7 </w:t>
      </w:r>
      <w:r w:rsidR="00764100" w:rsidRPr="00764100">
        <w:rPr>
          <w:lang w:val="en-ZA"/>
        </w:rPr>
        <w:t>changing with temperature</w:t>
      </w:r>
      <w:r w:rsidR="00764100">
        <w:rPr>
          <w:lang w:val="en-ZA"/>
        </w:rPr>
        <w:t>.</w:t>
      </w:r>
    </w:p>
    <w:p w14:paraId="15B42719" w14:textId="77777777" w:rsidR="00753AE8" w:rsidRDefault="00753AE8" w:rsidP="008D2649">
      <w:pPr>
        <w:pStyle w:val="Els-body-text"/>
        <w:rPr>
          <w:lang w:val="en-ZA"/>
        </w:rPr>
      </w:pPr>
    </w:p>
    <w:p w14:paraId="15B4271A" w14:textId="2ED013DC" w:rsidR="00753AE8" w:rsidRDefault="00A15082" w:rsidP="00753AE8">
      <w:pPr>
        <w:pStyle w:val="Els-body-text"/>
        <w:keepNext/>
      </w:pPr>
      <w:r>
        <w:rPr>
          <w:noProof/>
        </w:rPr>
        <w:object w:dxaOrig="19920" w:dyaOrig="17088" w14:anchorId="1856B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3.7pt;height:303.3pt;mso-width-percent:0;mso-height-percent:0;mso-width-percent:0;mso-height-percent:0" o:ole="">
            <v:imagedata r:id="rId8" o:title=""/>
          </v:shape>
          <o:OLEObject Type="Embed" ProgID="Visio.Drawing.15" ShapeID="_x0000_i1025" DrawAspect="Content" ObjectID="_1768116978" r:id="rId9"/>
        </w:object>
      </w:r>
    </w:p>
    <w:p w14:paraId="15B4271B" w14:textId="1131AC02" w:rsidR="00753AE8" w:rsidRPr="00753AE8" w:rsidRDefault="00C169D1" w:rsidP="00753AE8">
      <w:pPr>
        <w:pStyle w:val="Caption"/>
        <w:jc w:val="both"/>
        <w:rPr>
          <w:lang w:val="en-ZA"/>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53AE8">
        <w:rPr>
          <w:lang w:val="en-ZA"/>
        </w:rPr>
        <w:t>{</w:t>
      </w:r>
      <w:r w:rsidRPr="00753AE8">
        <w:rPr>
          <w:b/>
          <w:bCs/>
          <w:i/>
          <w:iCs/>
          <w:u w:val="single"/>
          <w:lang w:val="en-ZA"/>
        </w:rPr>
        <w:t>E</w:t>
      </w:r>
      <w:r w:rsidRPr="00753AE8">
        <w:rPr>
          <w:lang w:val="en-ZA"/>
        </w:rPr>
        <w:t>(AR</w:t>
      </w:r>
      <w:r w:rsidRPr="00753AE8">
        <w:rPr>
          <w:vertAlign w:val="superscript"/>
          <w:lang w:val="en-ZA"/>
        </w:rPr>
        <w:t>T</w:t>
      </w:r>
      <w:r>
        <w:rPr>
          <w:lang w:val="en-ZA"/>
        </w:rPr>
        <w:t xml:space="preserve">)} in the </w:t>
      </w:r>
      <w:r w:rsidRPr="00753AE8">
        <w:rPr>
          <w:lang w:val="en-ZA"/>
        </w:rPr>
        <w:t>{</w:t>
      </w:r>
      <w:proofErr w:type="gramStart"/>
      <w:r w:rsidRPr="00753AE8">
        <w:rPr>
          <w:lang w:val="en-ZA"/>
        </w:rPr>
        <w:t>H,G</w:t>
      </w:r>
      <w:proofErr w:type="gramEnd"/>
      <w:r w:rsidRPr="00753AE8">
        <w:rPr>
          <w:lang w:val="en-ZA"/>
        </w:rPr>
        <w:t>}</w:t>
      </w:r>
      <w:r>
        <w:rPr>
          <w:lang w:val="en-ZA"/>
        </w:rPr>
        <w:t xml:space="preserve"> space at different temperatures</w:t>
      </w:r>
      <w:r w:rsidR="00DB32AF">
        <w:rPr>
          <w:lang w:val="en-ZA"/>
        </w:rPr>
        <w:t>.  Extreme points of the AR</w:t>
      </w:r>
      <w:r w:rsidR="00DB32AF" w:rsidRPr="00DB32AF">
        <w:rPr>
          <w:vertAlign w:val="superscript"/>
          <w:lang w:val="en-ZA"/>
        </w:rPr>
        <w:t>MB</w:t>
      </w:r>
      <w:r w:rsidR="00DB32AF">
        <w:rPr>
          <w:lang w:val="en-ZA"/>
        </w:rPr>
        <w:t xml:space="preserve"> </w:t>
      </w:r>
      <w:r w:rsidR="00765172">
        <w:rPr>
          <w:lang w:val="en-ZA"/>
        </w:rPr>
        <w:t xml:space="preserve">are shown;  the </w:t>
      </w:r>
      <w:r w:rsidR="00DB32AF">
        <w:rPr>
          <w:lang w:val="en-ZA"/>
        </w:rPr>
        <w:t>number</w:t>
      </w:r>
      <w:r w:rsidR="00765172">
        <w:rPr>
          <w:lang w:val="en-ZA"/>
        </w:rPr>
        <w:t>s</w:t>
      </w:r>
      <w:r w:rsidR="00DB32AF">
        <w:rPr>
          <w:lang w:val="en-ZA"/>
        </w:rPr>
        <w:t xml:space="preserve"> in rectangle</w:t>
      </w:r>
      <w:r w:rsidR="00765172">
        <w:rPr>
          <w:lang w:val="en-ZA"/>
        </w:rPr>
        <w:t>s</w:t>
      </w:r>
      <w:r w:rsidR="00DB32AF">
        <w:rPr>
          <w:lang w:val="en-ZA"/>
        </w:rPr>
        <w:t xml:space="preserve"> </w:t>
      </w:r>
      <w:r w:rsidR="00765172">
        <w:rPr>
          <w:lang w:val="en-ZA"/>
        </w:rPr>
        <w:t>correspond to the extreme points  E in Table 1.</w:t>
      </w:r>
    </w:p>
    <w:p w14:paraId="15B4271C" w14:textId="77777777" w:rsidR="008D2649" w:rsidRDefault="00C169D1" w:rsidP="008D2649">
      <w:pPr>
        <w:pStyle w:val="Els-body-text"/>
        <w:rPr>
          <w:lang w:val="en-GB"/>
        </w:rPr>
      </w:pPr>
      <w:bookmarkStart w:id="2" w:name="_Hlk151942349"/>
      <w:r w:rsidRPr="004055F9">
        <w:rPr>
          <w:lang w:val="en-ZA"/>
        </w:rPr>
        <w:t>In Fig 1(a), G of E</w:t>
      </w:r>
      <w:r w:rsidRPr="004055F9">
        <w:rPr>
          <w:vertAlign w:val="subscript"/>
          <w:lang w:val="en-ZA"/>
        </w:rPr>
        <w:t>7</w:t>
      </w:r>
      <w:r w:rsidRPr="004055F9">
        <w:rPr>
          <w:lang w:val="en-ZA"/>
        </w:rPr>
        <w:t xml:space="preserve"> &gt;0, implying that work needs to be added to convert glucose to syngas.</w:t>
      </w:r>
      <w:r w:rsidR="00FE339F">
        <w:rPr>
          <w:lang w:val="en-ZA"/>
        </w:rPr>
        <w:t xml:space="preserve"> </w:t>
      </w:r>
      <w:r w:rsidRPr="004055F9">
        <w:rPr>
          <w:lang w:val="en-ZA"/>
        </w:rPr>
        <w:t>G &lt;0 of the other vertices, which allows us to conclude that these reactions could proceed for example, biologically. The</w:t>
      </w:r>
      <w:r w:rsidR="00FE339F">
        <w:rPr>
          <w:lang w:val="en-ZA"/>
        </w:rPr>
        <w:t xml:space="preserve"> </w:t>
      </w:r>
      <w:r w:rsidRPr="004055F9">
        <w:rPr>
          <w:lang w:val="en-ZA"/>
        </w:rPr>
        <w:t>anaerobic production of biogas is represented by the line between E</w:t>
      </w:r>
      <w:r w:rsidRPr="004055F9">
        <w:rPr>
          <w:vertAlign w:val="subscript"/>
          <w:lang w:val="en-ZA"/>
        </w:rPr>
        <w:t>6</w:t>
      </w:r>
      <w:r w:rsidRPr="004055F9">
        <w:rPr>
          <w:lang w:val="en-ZA"/>
        </w:rPr>
        <w:t>-E</w:t>
      </w:r>
      <w:r w:rsidRPr="004055F9">
        <w:rPr>
          <w:vertAlign w:val="subscript"/>
          <w:lang w:val="en-ZA"/>
        </w:rPr>
        <w:t>1</w:t>
      </w:r>
      <w:r w:rsidRPr="004055F9">
        <w:rPr>
          <w:lang w:val="en-ZA"/>
        </w:rPr>
        <w:t>. The production of hydrogen (E</w:t>
      </w:r>
      <w:r w:rsidRPr="004055F9">
        <w:rPr>
          <w:vertAlign w:val="subscript"/>
          <w:lang w:val="en-ZA"/>
        </w:rPr>
        <w:t>6</w:t>
      </w:r>
      <w:r w:rsidRPr="004055F9">
        <w:rPr>
          <w:lang w:val="en-ZA"/>
        </w:rPr>
        <w:t>-E</w:t>
      </w:r>
      <w:r w:rsidRPr="004055F9">
        <w:rPr>
          <w:vertAlign w:val="subscript"/>
          <w:lang w:val="en-ZA"/>
        </w:rPr>
        <w:t>3</w:t>
      </w:r>
      <w:r w:rsidRPr="004055F9">
        <w:rPr>
          <w:lang w:val="en-ZA"/>
        </w:rPr>
        <w:t>) releases less G, implying that there is less work available for the bacteria to use for metabolism and reproduction than those who produce CH</w:t>
      </w:r>
      <w:r w:rsidRPr="004055F9">
        <w:rPr>
          <w:vertAlign w:val="subscript"/>
          <w:lang w:val="en-ZA"/>
        </w:rPr>
        <w:t>4</w:t>
      </w:r>
      <w:r w:rsidRPr="004055F9">
        <w:rPr>
          <w:lang w:val="en-ZA"/>
        </w:rPr>
        <w:t>.</w:t>
      </w:r>
      <w:r w:rsidR="00FE339F">
        <w:rPr>
          <w:lang w:val="en-ZA"/>
        </w:rPr>
        <w:t xml:space="preserve"> </w:t>
      </w:r>
      <w:r w:rsidRPr="004055F9">
        <w:rPr>
          <w:lang w:val="en-ZA"/>
        </w:rPr>
        <w:t>G ≤0 for all E(AR)</w:t>
      </w:r>
      <w:r w:rsidR="00FE339F">
        <w:rPr>
          <w:lang w:val="en-ZA"/>
        </w:rPr>
        <w:t xml:space="preserve"> </w:t>
      </w:r>
      <w:r w:rsidRPr="004055F9">
        <w:rPr>
          <w:lang w:val="en-ZA"/>
        </w:rPr>
        <w:t>in Fig 1 (b) to Fig (d), which implies that thermo-catalytic reactions could potentially achieve the reactions between the feed and all possible products</w:t>
      </w:r>
      <w:bookmarkEnd w:id="2"/>
      <w:r w:rsidRPr="00A94774">
        <w:rPr>
          <w:lang w:val="en-GB"/>
        </w:rPr>
        <w:t>.</w:t>
      </w:r>
    </w:p>
    <w:p w14:paraId="00FF4555" w14:textId="77777777" w:rsidR="00765172" w:rsidRDefault="00765172" w:rsidP="008D2649">
      <w:pPr>
        <w:pStyle w:val="Els-body-text"/>
        <w:rPr>
          <w:lang w:val="en-GB"/>
        </w:rPr>
      </w:pPr>
    </w:p>
    <w:p w14:paraId="15B4271E" w14:textId="77777777" w:rsidR="004055F9" w:rsidRDefault="00C169D1" w:rsidP="008D2649">
      <w:pPr>
        <w:pStyle w:val="Els-body-text"/>
        <w:rPr>
          <w:lang w:val="en-ZA"/>
        </w:rPr>
      </w:pPr>
      <w:r w:rsidRPr="004055F9">
        <w:rPr>
          <w:lang w:val="en-ZA"/>
        </w:rPr>
        <w:t>Minimum G corresponds to the thermodynamic equilibrium of the system. We can see that the overall system equilibrium changes from E</w:t>
      </w:r>
      <w:r w:rsidRPr="004055F9">
        <w:rPr>
          <w:vertAlign w:val="subscript"/>
          <w:lang w:val="en-ZA"/>
        </w:rPr>
        <w:t xml:space="preserve">1 </w:t>
      </w:r>
      <w:r w:rsidRPr="004055F9">
        <w:rPr>
          <w:lang w:val="en-ZA"/>
        </w:rPr>
        <w:t>(CH</w:t>
      </w:r>
      <w:r w:rsidRPr="004055F9">
        <w:rPr>
          <w:vertAlign w:val="subscript"/>
          <w:lang w:val="en-ZA"/>
        </w:rPr>
        <w:t>4</w:t>
      </w:r>
      <w:r w:rsidRPr="004055F9">
        <w:rPr>
          <w:lang w:val="en-ZA"/>
        </w:rPr>
        <w:t xml:space="preserve"> and CO</w:t>
      </w:r>
      <w:r w:rsidRPr="004055F9">
        <w:rPr>
          <w:vertAlign w:val="subscript"/>
          <w:lang w:val="en-ZA"/>
        </w:rPr>
        <w:t>2</w:t>
      </w:r>
      <w:r w:rsidRPr="004055F9">
        <w:rPr>
          <w:lang w:val="en-ZA"/>
        </w:rPr>
        <w:t>) at 298 K (Fig 1(a)) to E</w:t>
      </w:r>
      <w:r w:rsidRPr="004055F9">
        <w:rPr>
          <w:vertAlign w:val="subscript"/>
          <w:lang w:val="en-ZA"/>
        </w:rPr>
        <w:t>7</w:t>
      </w:r>
      <w:r w:rsidRPr="004055F9">
        <w:rPr>
          <w:lang w:val="en-ZA"/>
        </w:rPr>
        <w:t xml:space="preserve"> (syngas) at 1300 K (Fig 1(d)).</w:t>
      </w:r>
      <w:r w:rsidR="00FE339F">
        <w:rPr>
          <w:lang w:val="en-ZA"/>
        </w:rPr>
        <w:t xml:space="preserve"> </w:t>
      </w:r>
      <w:r w:rsidRPr="004055F9">
        <w:rPr>
          <w:lang w:val="en-ZA"/>
        </w:rPr>
        <w:t>At 950 K, the lower boundary of the AR</w:t>
      </w:r>
      <w:r w:rsidRPr="004055F9">
        <w:rPr>
          <w:vertAlign w:val="superscript"/>
          <w:lang w:val="en-ZA"/>
        </w:rPr>
        <w:t>T</w:t>
      </w:r>
      <w:r w:rsidRPr="004055F9">
        <w:rPr>
          <w:lang w:val="en-ZA"/>
        </w:rPr>
        <w:t xml:space="preserve"> is approximately a horizontal line containing E</w:t>
      </w:r>
      <w:r w:rsidRPr="004055F9">
        <w:rPr>
          <w:vertAlign w:val="subscript"/>
          <w:lang w:val="en-ZA"/>
        </w:rPr>
        <w:t>1</w:t>
      </w:r>
      <w:r w:rsidRPr="004055F9">
        <w:rPr>
          <w:lang w:val="en-ZA"/>
        </w:rPr>
        <w:t>, E</w:t>
      </w:r>
      <w:r w:rsidRPr="004055F9">
        <w:rPr>
          <w:vertAlign w:val="subscript"/>
          <w:lang w:val="en-ZA"/>
        </w:rPr>
        <w:t>4</w:t>
      </w:r>
      <w:r w:rsidRPr="004055F9">
        <w:rPr>
          <w:lang w:val="en-ZA"/>
        </w:rPr>
        <w:t>, E</w:t>
      </w:r>
      <w:r w:rsidRPr="004055F9">
        <w:rPr>
          <w:vertAlign w:val="subscript"/>
          <w:lang w:val="en-ZA"/>
        </w:rPr>
        <w:t>3</w:t>
      </w:r>
      <w:r w:rsidRPr="004055F9">
        <w:rPr>
          <w:lang w:val="en-ZA"/>
        </w:rPr>
        <w:t xml:space="preserve"> and E</w:t>
      </w:r>
      <w:r w:rsidRPr="004055F9">
        <w:rPr>
          <w:vertAlign w:val="subscript"/>
          <w:lang w:val="en-ZA"/>
        </w:rPr>
        <w:t>7</w:t>
      </w:r>
      <w:r w:rsidRPr="004055F9">
        <w:rPr>
          <w:lang w:val="en-ZA"/>
        </w:rPr>
        <w:t>. This means that the equilibrium conversion is determined by the mixing rather than the reaction term.</w:t>
      </w:r>
      <w:r w:rsidR="00FE339F">
        <w:rPr>
          <w:lang w:val="en-ZA"/>
        </w:rPr>
        <w:t xml:space="preserve"> </w:t>
      </w:r>
      <w:r w:rsidRPr="004055F9">
        <w:rPr>
          <w:lang w:val="en-ZA"/>
        </w:rPr>
        <w:t xml:space="preserve">Thus, practically, as the reaction proceeds to equilibrium, the composition will be path-dependent, and the resulting composition could look very different in different pieces of </w:t>
      </w:r>
      <w:r w:rsidRPr="004055F9">
        <w:rPr>
          <w:lang w:val="en-ZA"/>
        </w:rPr>
        <w:lastRenderedPageBreak/>
        <w:t>equipment, depending on how the reaction approaches equilibrium.</w:t>
      </w:r>
      <w:r w:rsidR="00FE339F">
        <w:rPr>
          <w:lang w:val="en-ZA"/>
        </w:rPr>
        <w:t xml:space="preserve"> </w:t>
      </w:r>
      <w:r w:rsidRPr="004055F9">
        <w:rPr>
          <w:lang w:val="en-ZA"/>
        </w:rPr>
        <w:t>This is indeed what is found in gasification and reforming reactions</w:t>
      </w:r>
      <w:r>
        <w:rPr>
          <w:lang w:val="en-ZA"/>
        </w:rPr>
        <w:t>.</w:t>
      </w:r>
    </w:p>
    <w:p w14:paraId="703735AE" w14:textId="77777777" w:rsidR="00765172" w:rsidRDefault="00765172" w:rsidP="008D2649">
      <w:pPr>
        <w:pStyle w:val="Els-body-text"/>
        <w:rPr>
          <w:lang w:val="en-ZA"/>
        </w:rPr>
      </w:pPr>
    </w:p>
    <w:p w14:paraId="15B4271F" w14:textId="260C4829" w:rsidR="00124738" w:rsidRDefault="00C169D1" w:rsidP="008D2649">
      <w:pPr>
        <w:pStyle w:val="Els-body-text"/>
        <w:rPr>
          <w:lang w:val="en-GB"/>
        </w:rPr>
      </w:pPr>
      <w:r w:rsidRPr="00124738">
        <w:rPr>
          <w:lang w:val="en-ZA"/>
        </w:rPr>
        <w:t>The conversion of CO</w:t>
      </w:r>
      <w:r w:rsidRPr="00124738">
        <w:rPr>
          <w:vertAlign w:val="subscript"/>
          <w:lang w:val="en-ZA"/>
        </w:rPr>
        <w:t>2</w:t>
      </w:r>
      <w:r w:rsidRPr="00124738">
        <w:rPr>
          <w:lang w:val="en-ZA"/>
        </w:rPr>
        <w:t xml:space="preserve"> and H</w:t>
      </w:r>
      <w:r w:rsidRPr="00124738">
        <w:rPr>
          <w:vertAlign w:val="subscript"/>
          <w:lang w:val="en-ZA"/>
        </w:rPr>
        <w:t>2</w:t>
      </w:r>
      <w:r w:rsidRPr="00124738">
        <w:rPr>
          <w:lang w:val="en-ZA"/>
        </w:rPr>
        <w:t xml:space="preserve">  can be studied by effectively moving the origin of the H-G axis of the AR</w:t>
      </w:r>
      <w:r w:rsidRPr="00124738">
        <w:rPr>
          <w:vertAlign w:val="superscript"/>
          <w:lang w:val="en-ZA"/>
        </w:rPr>
        <w:t>T</w:t>
      </w:r>
      <w:r w:rsidRPr="00124738">
        <w:rPr>
          <w:lang w:val="en-ZA"/>
        </w:rPr>
        <w:t xml:space="preserve"> to E</w:t>
      </w:r>
      <w:r w:rsidRPr="00124738">
        <w:rPr>
          <w:vertAlign w:val="subscript"/>
          <w:lang w:val="en-ZA"/>
        </w:rPr>
        <w:t>3</w:t>
      </w:r>
      <w:r w:rsidRPr="00124738">
        <w:rPr>
          <w:lang w:val="en-ZA"/>
        </w:rPr>
        <w:t>. Thus, the reaction for converting</w:t>
      </w:r>
      <w:r w:rsidR="00FE339F">
        <w:rPr>
          <w:lang w:val="en-ZA"/>
        </w:rPr>
        <w:t xml:space="preserve"> </w:t>
      </w:r>
      <w:r w:rsidRPr="00124738">
        <w:rPr>
          <w:lang w:val="en-ZA"/>
        </w:rPr>
        <w:t>CO</w:t>
      </w:r>
      <w:r w:rsidRPr="00124738">
        <w:rPr>
          <w:vertAlign w:val="subscript"/>
          <w:lang w:val="en-ZA"/>
        </w:rPr>
        <w:t>2</w:t>
      </w:r>
      <w:r w:rsidRPr="00124738">
        <w:rPr>
          <w:lang w:val="en-ZA"/>
        </w:rPr>
        <w:t xml:space="preserve"> and H</w:t>
      </w:r>
      <w:r w:rsidRPr="00124738">
        <w:rPr>
          <w:vertAlign w:val="subscript"/>
          <w:lang w:val="en-ZA"/>
        </w:rPr>
        <w:t xml:space="preserve">2 </w:t>
      </w:r>
      <w:r w:rsidRPr="00124738">
        <w:rPr>
          <w:lang w:val="en-ZA"/>
        </w:rPr>
        <w:t>(E</w:t>
      </w:r>
      <w:r w:rsidRPr="00124738">
        <w:rPr>
          <w:vertAlign w:val="subscript"/>
          <w:lang w:val="en-ZA"/>
        </w:rPr>
        <w:t>3</w:t>
      </w:r>
      <w:r w:rsidRPr="00124738">
        <w:rPr>
          <w:lang w:val="en-ZA"/>
        </w:rPr>
        <w:t>)</w:t>
      </w:r>
      <w:r w:rsidRPr="00124738">
        <w:rPr>
          <w:vertAlign w:val="subscript"/>
          <w:lang w:val="en-ZA"/>
        </w:rPr>
        <w:t xml:space="preserve"> </w:t>
      </w:r>
      <w:r w:rsidRPr="00124738">
        <w:rPr>
          <w:lang w:val="en-ZA"/>
        </w:rPr>
        <w:t>to methanol and water (E</w:t>
      </w:r>
      <w:r w:rsidRPr="00124738">
        <w:rPr>
          <w:vertAlign w:val="subscript"/>
          <w:lang w:val="en-ZA"/>
        </w:rPr>
        <w:t>2</w:t>
      </w:r>
      <w:r w:rsidRPr="00124738">
        <w:rPr>
          <w:lang w:val="en-ZA"/>
        </w:rPr>
        <w:t>), is represented by line E</w:t>
      </w:r>
      <w:r w:rsidRPr="00124738">
        <w:rPr>
          <w:vertAlign w:val="subscript"/>
          <w:lang w:val="en-ZA"/>
        </w:rPr>
        <w:t>3</w:t>
      </w:r>
      <w:r w:rsidRPr="00124738">
        <w:rPr>
          <w:lang w:val="en-ZA"/>
        </w:rPr>
        <w:t>-E</w:t>
      </w:r>
      <w:r w:rsidRPr="00124738">
        <w:rPr>
          <w:vertAlign w:val="subscript"/>
          <w:lang w:val="en-ZA"/>
        </w:rPr>
        <w:t>2</w:t>
      </w:r>
      <w:r w:rsidRPr="00124738">
        <w:rPr>
          <w:lang w:val="en-ZA"/>
        </w:rPr>
        <w:t>. We see that at typical reaction temperatures (Fig 1(b))</w:t>
      </w:r>
      <w:r w:rsidR="00FE339F">
        <w:rPr>
          <w:lang w:val="en-ZA"/>
        </w:rPr>
        <w:t xml:space="preserve"> </w:t>
      </w:r>
      <w:r w:rsidRPr="00124738">
        <w:rPr>
          <w:lang w:val="en-ZA"/>
        </w:rPr>
        <w:t>G&gt;0, implying that work would need to be added to the reaction and that the per-pass conversion may be low if the work added by compression is limited.</w:t>
      </w:r>
      <w:r w:rsidR="00FE339F">
        <w:rPr>
          <w:lang w:val="en-ZA"/>
        </w:rPr>
        <w:t xml:space="preserve"> </w:t>
      </w:r>
      <w:r w:rsidRPr="00124738">
        <w:rPr>
          <w:lang w:val="en-ZA"/>
        </w:rPr>
        <w:t>The effect of pressure can be included in the calculation but is beyond the scope of this pape</w:t>
      </w:r>
      <w:r>
        <w:rPr>
          <w:lang w:val="en-ZA"/>
        </w:rPr>
        <w:t>r.</w:t>
      </w:r>
    </w:p>
    <w:p w14:paraId="15B42720" w14:textId="77777777" w:rsidR="008D2649" w:rsidRPr="00A94774" w:rsidRDefault="00C169D1" w:rsidP="008D2649">
      <w:pPr>
        <w:pStyle w:val="Els-1storder-head"/>
        <w:spacing w:after="120"/>
        <w:rPr>
          <w:lang w:val="en-GB"/>
        </w:rPr>
      </w:pPr>
      <w:r>
        <w:rPr>
          <w:lang w:val="en-GB"/>
        </w:rPr>
        <w:t>Conclusions</w:t>
      </w:r>
    </w:p>
    <w:p w14:paraId="15B42721" w14:textId="77777777" w:rsidR="00124738" w:rsidRDefault="00C169D1" w:rsidP="008D2649">
      <w:pPr>
        <w:pStyle w:val="Els-body-text"/>
        <w:spacing w:after="120"/>
        <w:rPr>
          <w:lang w:val="en-GB"/>
        </w:rPr>
      </w:pPr>
      <w:r w:rsidRPr="00124738">
        <w:rPr>
          <w:lang w:val="en-GB"/>
        </w:rPr>
        <w:t>A simple transformation of the extreme points of the AR</w:t>
      </w:r>
      <w:r w:rsidRPr="00124738">
        <w:rPr>
          <w:vertAlign w:val="superscript"/>
          <w:lang w:val="en-GB"/>
        </w:rPr>
        <w:t>MB</w:t>
      </w:r>
      <w:r w:rsidRPr="00124738">
        <w:rPr>
          <w:lang w:val="en-GB"/>
        </w:rPr>
        <w:t xml:space="preserve"> is used to determine the AR</w:t>
      </w:r>
      <w:r w:rsidRPr="00124738">
        <w:rPr>
          <w:vertAlign w:val="superscript"/>
          <w:lang w:val="en-GB"/>
        </w:rPr>
        <w:t>T</w:t>
      </w:r>
      <w:r w:rsidRPr="00124738">
        <w:rPr>
          <w:lang w:val="en-GB"/>
        </w:rPr>
        <w:t>. The AR</w:t>
      </w:r>
      <w:r w:rsidRPr="00124738">
        <w:rPr>
          <w:vertAlign w:val="superscript"/>
          <w:lang w:val="en-GB"/>
        </w:rPr>
        <w:t>T</w:t>
      </w:r>
      <w:r w:rsidRPr="00124738">
        <w:rPr>
          <w:lang w:val="en-GB"/>
        </w:rPr>
        <w:t xml:space="preserve"> is a 2-D representation of the heat and workflows or driving forces in a reaction or process, and the dimension does not increase with an increasing number of IMB’s or species. Process systems of any complexity can be drawn on a single 2-D axis, which offers considerable advantages in visualization, analysis and optimization that would otherwise be extremely complex using techniques that require analysis in n-dimensions</w:t>
      </w:r>
      <w:r>
        <w:rPr>
          <w:lang w:val="en-GB"/>
        </w:rPr>
        <w:t>.</w:t>
      </w:r>
    </w:p>
    <w:p w14:paraId="15B42722" w14:textId="6A8757DD" w:rsidR="00124738" w:rsidRDefault="00C169D1" w:rsidP="008D2649">
      <w:pPr>
        <w:pStyle w:val="Els-body-text"/>
        <w:spacing w:after="120"/>
        <w:rPr>
          <w:lang w:val="en-GB"/>
        </w:rPr>
      </w:pPr>
      <w:r w:rsidRPr="00124738">
        <w:rPr>
          <w:lang w:val="en-GB"/>
        </w:rPr>
        <w:t xml:space="preserve">The information contained in </w:t>
      </w:r>
      <w:r w:rsidR="00D602D8" w:rsidRPr="00124738">
        <w:rPr>
          <w:lang w:val="en-GB"/>
        </w:rPr>
        <w:t>the AR</w:t>
      </w:r>
      <w:r w:rsidR="00D602D8" w:rsidRPr="00D602D8">
        <w:rPr>
          <w:vertAlign w:val="superscript"/>
          <w:lang w:val="en-GB"/>
        </w:rPr>
        <w:t>T</w:t>
      </w:r>
      <w:r w:rsidR="00FE339F">
        <w:rPr>
          <w:lang w:val="en-GB"/>
        </w:rPr>
        <w:t xml:space="preserve"> </w:t>
      </w:r>
      <w:r w:rsidRPr="00124738">
        <w:rPr>
          <w:lang w:val="en-GB"/>
        </w:rPr>
        <w:t>is quite dense, and it can be used to investigate reactions, driving forces, and equilibrium in reactive systems. Process material and heat balances can be defined before a flow sheet even exists. This allows the laws of conservation to form the fundamental foundation of the design basis of process designs</w:t>
      </w:r>
      <w:r w:rsidR="00D602D8">
        <w:rPr>
          <w:lang w:val="en-GB"/>
        </w:rPr>
        <w:t>, allowing the design of the process with reduced</w:t>
      </w:r>
      <w:r w:rsidR="00FE339F">
        <w:rPr>
          <w:lang w:val="en-GB"/>
        </w:rPr>
        <w:t xml:space="preserve"> </w:t>
      </w:r>
      <w:r w:rsidR="00D602D8">
        <w:rPr>
          <w:lang w:val="en-GB"/>
        </w:rPr>
        <w:t>CO</w:t>
      </w:r>
      <w:r w:rsidR="00D602D8" w:rsidRPr="00D602D8">
        <w:rPr>
          <w:vertAlign w:val="subscript"/>
          <w:lang w:val="en-GB"/>
        </w:rPr>
        <w:t>2</w:t>
      </w:r>
      <w:r w:rsidR="00D602D8">
        <w:rPr>
          <w:lang w:val="en-GB"/>
        </w:rPr>
        <w:t xml:space="preserve"> emissions or that consume CO</w:t>
      </w:r>
      <w:r w:rsidR="00D602D8" w:rsidRPr="00D602D8">
        <w:rPr>
          <w:vertAlign w:val="subscript"/>
          <w:lang w:val="en-GB"/>
        </w:rPr>
        <w:t>2</w:t>
      </w:r>
      <w:r w:rsidR="00D602D8">
        <w:rPr>
          <w:vertAlign w:val="subscript"/>
          <w:lang w:val="en-GB"/>
        </w:rPr>
        <w:t>.</w:t>
      </w:r>
    </w:p>
    <w:p w14:paraId="15B42723" w14:textId="77777777" w:rsidR="008D2649" w:rsidRDefault="00C169D1" w:rsidP="008D2649">
      <w:pPr>
        <w:pStyle w:val="Els-1storder-head"/>
        <w:spacing w:after="120"/>
        <w:rPr>
          <w:lang w:val="en-GB"/>
        </w:rPr>
      </w:pPr>
      <w:r>
        <w:rPr>
          <w:lang w:val="en-GB"/>
        </w:rPr>
        <w:t>References</w:t>
      </w:r>
    </w:p>
    <w:p w14:paraId="15B42724" w14:textId="77777777" w:rsidR="009A4C2D" w:rsidRPr="00FA647C" w:rsidRDefault="00C169D1" w:rsidP="009A4C2D">
      <w:pPr>
        <w:pStyle w:val="Els-body-text"/>
        <w:rPr>
          <w:noProof/>
          <w:color w:val="222222"/>
          <w:sz w:val="18"/>
          <w:szCs w:val="18"/>
          <w:shd w:val="clear" w:color="auto" w:fill="FFFFFF"/>
          <w:lang w:val="en-GB"/>
        </w:rPr>
      </w:pPr>
      <w:r w:rsidRPr="00FA647C">
        <w:rPr>
          <w:noProof/>
          <w:color w:val="222222"/>
          <w:sz w:val="18"/>
          <w:szCs w:val="18"/>
          <w:shd w:val="clear" w:color="auto" w:fill="FFFFFF"/>
          <w:lang w:val="en-GB"/>
        </w:rPr>
        <w:t>R. Aris,  R.H.S. Mah (1963), Independence of chemical reactions.</w:t>
      </w:r>
      <w:r w:rsidRPr="00FA647C">
        <w:rPr>
          <w:noProof/>
          <w:sz w:val="18"/>
          <w:szCs w:val="18"/>
          <w:lang w:val="en-GB"/>
        </w:rPr>
        <w:t> </w:t>
      </w:r>
      <w:r w:rsidRPr="00FA647C">
        <w:rPr>
          <w:i/>
          <w:iCs/>
          <w:noProof/>
          <w:color w:val="222222"/>
          <w:sz w:val="18"/>
          <w:szCs w:val="18"/>
          <w:shd w:val="clear" w:color="auto" w:fill="FFFFFF"/>
          <w:lang w:val="en-GB"/>
        </w:rPr>
        <w:t>Industrial &amp; Engineering Chemistry Fundamentals</w:t>
      </w:r>
      <w:r w:rsidRPr="00FA647C">
        <w:rPr>
          <w:noProof/>
          <w:color w:val="222222"/>
          <w:sz w:val="18"/>
          <w:szCs w:val="18"/>
          <w:shd w:val="clear" w:color="auto" w:fill="FFFFFF"/>
          <w:lang w:val="en-GB"/>
        </w:rPr>
        <w:t>,</w:t>
      </w:r>
      <w:r w:rsidRPr="00FA647C">
        <w:rPr>
          <w:noProof/>
          <w:sz w:val="18"/>
          <w:szCs w:val="18"/>
          <w:lang w:val="en-GB"/>
        </w:rPr>
        <w:t> </w:t>
      </w:r>
      <w:r w:rsidRPr="00FA647C">
        <w:rPr>
          <w:noProof/>
          <w:color w:val="222222"/>
          <w:sz w:val="18"/>
          <w:szCs w:val="18"/>
          <w:shd w:val="clear" w:color="auto" w:fill="FFFFFF"/>
          <w:lang w:val="en-GB"/>
        </w:rPr>
        <w:t>2(2), pp.90-94.</w:t>
      </w:r>
    </w:p>
    <w:p w14:paraId="15B42725" w14:textId="77777777" w:rsidR="00124738" w:rsidRPr="00684054" w:rsidRDefault="00C169D1" w:rsidP="00124738">
      <w:pPr>
        <w:pStyle w:val="Els-referenceno-number"/>
        <w:ind w:left="0" w:firstLine="0"/>
        <w:jc w:val="both"/>
        <w:rPr>
          <w:color w:val="222222"/>
          <w:szCs w:val="18"/>
          <w:shd w:val="clear" w:color="auto" w:fill="FFFFFF"/>
        </w:rPr>
      </w:pPr>
      <w:r w:rsidRPr="00684054">
        <w:rPr>
          <w:color w:val="222222"/>
          <w:szCs w:val="18"/>
          <w:shd w:val="clear" w:color="auto" w:fill="FFFFFF"/>
        </w:rPr>
        <w:t>D. Glasser, C. Crowe, D. Hildebrandt,</w:t>
      </w:r>
      <w:r w:rsidR="00FE339F">
        <w:rPr>
          <w:color w:val="222222"/>
          <w:szCs w:val="18"/>
          <w:shd w:val="clear" w:color="auto" w:fill="FFFFFF"/>
        </w:rPr>
        <w:t xml:space="preserve"> </w:t>
      </w:r>
      <w:r w:rsidRPr="00684054">
        <w:rPr>
          <w:color w:val="222222"/>
          <w:szCs w:val="18"/>
          <w:shd w:val="clear" w:color="auto" w:fill="FFFFFF"/>
        </w:rPr>
        <w:t>1987. A geometric approach to steady flow reactors: the attainable region and optimization in concentration space.</w:t>
      </w:r>
      <w:r w:rsidRPr="00684054">
        <w:rPr>
          <w:rStyle w:val="apple-converted-space"/>
          <w:color w:val="222222"/>
          <w:szCs w:val="18"/>
          <w:shd w:val="clear" w:color="auto" w:fill="FFFFFF"/>
        </w:rPr>
        <w:t> </w:t>
      </w:r>
      <w:r w:rsidRPr="00684054">
        <w:rPr>
          <w:i/>
          <w:iCs/>
          <w:color w:val="222222"/>
          <w:szCs w:val="18"/>
        </w:rPr>
        <w:t>Industrial &amp; Engineering Chemistry Research</w:t>
      </w:r>
      <w:r w:rsidRPr="00684054">
        <w:rPr>
          <w:color w:val="222222"/>
          <w:szCs w:val="18"/>
          <w:shd w:val="clear" w:color="auto" w:fill="FFFFFF"/>
        </w:rPr>
        <w:t>,</w:t>
      </w:r>
      <w:r w:rsidRPr="00684054">
        <w:rPr>
          <w:rStyle w:val="apple-converted-space"/>
          <w:color w:val="222222"/>
          <w:szCs w:val="18"/>
          <w:shd w:val="clear" w:color="auto" w:fill="FFFFFF"/>
        </w:rPr>
        <w:t> </w:t>
      </w:r>
      <w:r w:rsidRPr="00684054">
        <w:rPr>
          <w:i/>
          <w:iCs/>
          <w:color w:val="222222"/>
          <w:szCs w:val="18"/>
        </w:rPr>
        <w:t>26</w:t>
      </w:r>
      <w:r w:rsidRPr="00684054">
        <w:rPr>
          <w:color w:val="222222"/>
          <w:szCs w:val="18"/>
          <w:shd w:val="clear" w:color="auto" w:fill="FFFFFF"/>
        </w:rPr>
        <w:t>(9), pp.1803-1810.</w:t>
      </w:r>
    </w:p>
    <w:p w14:paraId="15B42726" w14:textId="77777777" w:rsidR="00124738" w:rsidRPr="00684054" w:rsidRDefault="00C169D1" w:rsidP="00124738">
      <w:pPr>
        <w:pStyle w:val="Els-referenceno-number"/>
        <w:ind w:left="0" w:firstLine="0"/>
        <w:jc w:val="both"/>
        <w:rPr>
          <w:color w:val="222222"/>
          <w:szCs w:val="18"/>
          <w:shd w:val="clear" w:color="auto" w:fill="FFFFFF"/>
        </w:rPr>
      </w:pPr>
      <w:r w:rsidRPr="00684054">
        <w:rPr>
          <w:color w:val="222222"/>
          <w:szCs w:val="18"/>
          <w:shd w:val="clear" w:color="auto" w:fill="FFFFFF"/>
        </w:rPr>
        <w:t>F. Horn, 1964, Attainable and non-attainable regions in chemical reaction technique. In</w:t>
      </w:r>
      <w:r w:rsidRPr="00684054">
        <w:rPr>
          <w:rStyle w:val="apple-converted-space"/>
          <w:color w:val="222222"/>
          <w:szCs w:val="18"/>
          <w:shd w:val="clear" w:color="auto" w:fill="FFFFFF"/>
        </w:rPr>
        <w:t> </w:t>
      </w:r>
      <w:r w:rsidRPr="00684054">
        <w:rPr>
          <w:i/>
          <w:iCs/>
          <w:color w:val="222222"/>
          <w:szCs w:val="18"/>
        </w:rPr>
        <w:t>Third European Symposium on Chemical Reaction Engineering</w:t>
      </w:r>
      <w:r w:rsidRPr="00684054">
        <w:rPr>
          <w:rStyle w:val="apple-converted-space"/>
          <w:color w:val="222222"/>
          <w:szCs w:val="18"/>
          <w:shd w:val="clear" w:color="auto" w:fill="FFFFFF"/>
        </w:rPr>
        <w:t> </w:t>
      </w:r>
      <w:r w:rsidRPr="00684054">
        <w:rPr>
          <w:color w:val="222222"/>
          <w:szCs w:val="18"/>
          <w:shd w:val="clear" w:color="auto" w:fill="FFFFFF"/>
        </w:rPr>
        <w:t>(pp. 1-10). London: Pergamon Press.</w:t>
      </w:r>
    </w:p>
    <w:p w14:paraId="15B42727" w14:textId="77777777" w:rsidR="00124738" w:rsidRPr="00684054" w:rsidRDefault="00C169D1" w:rsidP="00124738">
      <w:pPr>
        <w:pStyle w:val="Els-referenceno-number"/>
        <w:ind w:left="0" w:firstLine="0"/>
        <w:jc w:val="both"/>
        <w:rPr>
          <w:szCs w:val="18"/>
          <w:lang w:val="en-US"/>
        </w:rPr>
      </w:pPr>
      <w:r w:rsidRPr="00684054">
        <w:rPr>
          <w:szCs w:val="18"/>
          <w:lang w:val="en-US"/>
        </w:rPr>
        <w:t>A.S. Monjur, S..E. Demirel, J. Li, M.M.F.Hasan, 2021, A Computer-Aided Platform for Simultaneous Process Synthesis and Intensification, Computer Aided Chemical Engineering,</w:t>
      </w:r>
    </w:p>
    <w:p w14:paraId="15B42728" w14:textId="77777777" w:rsidR="00124738" w:rsidRPr="00684054" w:rsidRDefault="00C169D1" w:rsidP="00124738">
      <w:pPr>
        <w:pStyle w:val="Els-referenceno-number"/>
        <w:jc w:val="both"/>
        <w:rPr>
          <w:szCs w:val="18"/>
          <w:lang w:val="en-US"/>
        </w:rPr>
      </w:pPr>
      <w:r w:rsidRPr="00684054">
        <w:rPr>
          <w:szCs w:val="18"/>
          <w:lang w:val="en-US"/>
        </w:rPr>
        <w:t>(50). pp. 287-293 doi.org/10.1016/B978-0-323-88506-5.50046-2</w:t>
      </w:r>
      <w:r w:rsidR="000D366B">
        <w:rPr>
          <w:szCs w:val="18"/>
          <w:lang w:val="en-US"/>
        </w:rPr>
        <w:t>.</w:t>
      </w:r>
    </w:p>
    <w:p w14:paraId="15B42729" w14:textId="77777777" w:rsidR="00124738" w:rsidRPr="00684054" w:rsidRDefault="00C169D1" w:rsidP="00124738">
      <w:pPr>
        <w:pStyle w:val="Els-referenceno-number"/>
        <w:ind w:left="0" w:firstLine="0"/>
        <w:jc w:val="both"/>
        <w:rPr>
          <w:szCs w:val="18"/>
          <w:lang w:val="en-US"/>
        </w:rPr>
      </w:pPr>
      <w:r w:rsidRPr="004626AD">
        <w:rPr>
          <w:szCs w:val="18"/>
          <w:lang w:val="en-US"/>
        </w:rPr>
        <w:t>B</w:t>
      </w:r>
      <w:r w:rsidRPr="00684054">
        <w:rPr>
          <w:szCs w:val="18"/>
          <w:lang w:val="en-US"/>
        </w:rPr>
        <w:t xml:space="preserve">. </w:t>
      </w:r>
      <w:r w:rsidRPr="004626AD">
        <w:rPr>
          <w:szCs w:val="18"/>
          <w:lang w:val="en-US"/>
        </w:rPr>
        <w:t>Patel, D</w:t>
      </w:r>
      <w:r w:rsidRPr="00684054">
        <w:rPr>
          <w:szCs w:val="18"/>
          <w:lang w:val="en-US"/>
        </w:rPr>
        <w:t>.</w:t>
      </w:r>
      <w:r w:rsidRPr="004626AD">
        <w:rPr>
          <w:szCs w:val="18"/>
          <w:lang w:val="en-US"/>
        </w:rPr>
        <w:t xml:space="preserve"> Hildebrandt, D</w:t>
      </w:r>
      <w:r w:rsidRPr="00684054">
        <w:rPr>
          <w:szCs w:val="18"/>
          <w:lang w:val="en-US"/>
        </w:rPr>
        <w:t>.</w:t>
      </w:r>
      <w:r w:rsidRPr="004626AD">
        <w:rPr>
          <w:szCs w:val="18"/>
          <w:lang w:val="en-US"/>
        </w:rPr>
        <w:t>Glasser, B</w:t>
      </w:r>
      <w:r w:rsidRPr="00684054">
        <w:rPr>
          <w:szCs w:val="18"/>
          <w:lang w:val="en-US"/>
        </w:rPr>
        <w:t>.</w:t>
      </w:r>
      <w:r w:rsidRPr="004626AD">
        <w:rPr>
          <w:szCs w:val="18"/>
          <w:lang w:val="en-US"/>
        </w:rPr>
        <w:t xml:space="preserve"> Hausberger</w:t>
      </w:r>
      <w:r w:rsidRPr="00684054">
        <w:rPr>
          <w:szCs w:val="18"/>
          <w:lang w:val="en-US"/>
        </w:rPr>
        <w:t xml:space="preserve">, 2007, </w:t>
      </w:r>
      <w:r w:rsidRPr="004626AD">
        <w:rPr>
          <w:szCs w:val="18"/>
          <w:lang w:val="en-US"/>
        </w:rPr>
        <w:t>Synthesis and Integration of Chemical Processes from a Mass, Energy, and Entropy Perspective</w:t>
      </w:r>
      <w:r w:rsidRPr="00684054">
        <w:rPr>
          <w:szCs w:val="18"/>
          <w:lang w:val="en-US"/>
        </w:rPr>
        <w:t>,</w:t>
      </w:r>
      <w:r w:rsidRPr="004626AD">
        <w:rPr>
          <w:szCs w:val="18"/>
          <w:lang w:val="en-US"/>
        </w:rPr>
        <w:t>Industrial &amp; Engineering Chemistry Research</w:t>
      </w:r>
      <w:r w:rsidR="00FE339F">
        <w:rPr>
          <w:szCs w:val="18"/>
          <w:lang w:val="en-US"/>
        </w:rPr>
        <w:t xml:space="preserve"> </w:t>
      </w:r>
      <w:r w:rsidRPr="004626AD">
        <w:rPr>
          <w:i/>
          <w:iCs/>
          <w:szCs w:val="18"/>
          <w:lang w:val="en-US"/>
        </w:rPr>
        <w:t>46</w:t>
      </w:r>
      <w:r w:rsidRPr="004626AD">
        <w:rPr>
          <w:szCs w:val="18"/>
          <w:lang w:val="en-US"/>
        </w:rPr>
        <w:t xml:space="preserve">(25), </w:t>
      </w:r>
      <w:r w:rsidRPr="00684054">
        <w:rPr>
          <w:szCs w:val="18"/>
          <w:lang w:val="en-US"/>
        </w:rPr>
        <w:t xml:space="preserve">pp. </w:t>
      </w:r>
      <w:r w:rsidRPr="004626AD">
        <w:rPr>
          <w:szCs w:val="18"/>
          <w:lang w:val="en-US"/>
        </w:rPr>
        <w:t>8756-8766</w:t>
      </w:r>
      <w:r w:rsidRPr="00684054">
        <w:rPr>
          <w:szCs w:val="18"/>
          <w:lang w:val="en-US"/>
        </w:rPr>
        <w:t xml:space="preserve">. </w:t>
      </w:r>
      <w:r w:rsidRPr="004626AD">
        <w:rPr>
          <w:szCs w:val="18"/>
          <w:lang w:val="en-US"/>
        </w:rPr>
        <w:t>DOI: 10.1021/ie061554z</w:t>
      </w:r>
      <w:r w:rsidR="000D366B">
        <w:rPr>
          <w:szCs w:val="18"/>
          <w:lang w:val="en-US"/>
        </w:rPr>
        <w:t>.</w:t>
      </w:r>
    </w:p>
    <w:p w14:paraId="15B4272A" w14:textId="77777777" w:rsidR="00124738" w:rsidRPr="00684054" w:rsidRDefault="00C169D1" w:rsidP="00124738">
      <w:pPr>
        <w:pStyle w:val="Els-referenceno-number"/>
        <w:ind w:left="0" w:firstLine="0"/>
        <w:jc w:val="both"/>
        <w:rPr>
          <w:szCs w:val="18"/>
          <w:lang w:val="en-US"/>
        </w:rPr>
      </w:pPr>
      <w:r w:rsidRPr="00684054">
        <w:rPr>
          <w:szCs w:val="18"/>
          <w:lang w:val="en-US"/>
        </w:rPr>
        <w:t xml:space="preserve">I. Pazmiño-Mayorga, A.A. Kiss, M. Jobson, (2022), Synthesis of Advanced Reactive Distillation Technologies: Early-Stage Assessment Based on Thermodynamic Properties and Kinetics, Computer Aided Chemical Engineering, </w:t>
      </w:r>
      <w:r w:rsidRPr="00684054">
        <w:rPr>
          <w:i/>
          <w:iCs/>
          <w:szCs w:val="18"/>
          <w:lang w:val="en-US"/>
        </w:rPr>
        <w:t>49</w:t>
      </w:r>
      <w:r w:rsidRPr="00684054">
        <w:rPr>
          <w:szCs w:val="18"/>
          <w:lang w:val="en-US"/>
        </w:rPr>
        <w:t>, pp. 643-648, doi.org/10.1016/B978-0-323-85159-6.50107-X.</w:t>
      </w:r>
    </w:p>
    <w:p w14:paraId="15B4272B" w14:textId="77777777" w:rsidR="00124738" w:rsidRPr="00684054" w:rsidRDefault="00C169D1" w:rsidP="00124738">
      <w:pPr>
        <w:pStyle w:val="Els-referenceno-number"/>
        <w:ind w:left="0" w:firstLine="0"/>
        <w:jc w:val="both"/>
        <w:rPr>
          <w:szCs w:val="18"/>
          <w:lang w:val="en-US"/>
        </w:rPr>
      </w:pPr>
      <w:r w:rsidRPr="00684054">
        <w:rPr>
          <w:color w:val="000000"/>
          <w:szCs w:val="18"/>
        </w:rPr>
        <w:t>R. Shinnar, C. A. Feng (1985), Structure of complex catalytic reactions: thermodynamic constraints in kinetic modeling and catalyst evaluation,</w:t>
      </w:r>
      <w:r w:rsidRPr="00684054">
        <w:rPr>
          <w:rStyle w:val="HTMLCite"/>
          <w:color w:val="000000"/>
          <w:szCs w:val="18"/>
        </w:rPr>
        <w:t xml:space="preserve"> Industrial &amp; Engineering Chemistry Fundamentals</w:t>
      </w:r>
      <w:r w:rsidRPr="00684054">
        <w:rPr>
          <w:rStyle w:val="apple-converted-space"/>
          <w:color w:val="000000"/>
          <w:szCs w:val="18"/>
        </w:rPr>
        <w:t xml:space="preserve">, </w:t>
      </w:r>
      <w:r w:rsidRPr="00684054">
        <w:rPr>
          <w:rStyle w:val="Emphasis"/>
          <w:color w:val="000000"/>
          <w:szCs w:val="18"/>
        </w:rPr>
        <w:t>24</w:t>
      </w:r>
      <w:r w:rsidRPr="00684054">
        <w:rPr>
          <w:rStyle w:val="apple-converted-space"/>
          <w:color w:val="000000"/>
          <w:szCs w:val="18"/>
        </w:rPr>
        <w:t> </w:t>
      </w:r>
      <w:r w:rsidRPr="00684054">
        <w:rPr>
          <w:color w:val="000000"/>
          <w:szCs w:val="18"/>
        </w:rPr>
        <w:t>(2), pp. 153-170</w:t>
      </w:r>
      <w:r w:rsidR="000D366B">
        <w:rPr>
          <w:color w:val="000000"/>
          <w:szCs w:val="18"/>
        </w:rPr>
        <w:t>.</w:t>
      </w:r>
    </w:p>
    <w:p w14:paraId="15B4272C" w14:textId="77777777" w:rsidR="00124738" w:rsidRPr="00684054" w:rsidRDefault="00C169D1" w:rsidP="00124738">
      <w:pPr>
        <w:pStyle w:val="Els-referenceno-number"/>
        <w:ind w:left="0" w:firstLine="0"/>
        <w:jc w:val="both"/>
        <w:rPr>
          <w:color w:val="222222"/>
          <w:szCs w:val="18"/>
          <w:shd w:val="clear" w:color="auto" w:fill="FFFFFF"/>
        </w:rPr>
      </w:pPr>
      <w:r w:rsidRPr="00684054">
        <w:rPr>
          <w:color w:val="222222"/>
          <w:szCs w:val="18"/>
          <w:shd w:val="clear" w:color="auto" w:fill="FFFFFF"/>
        </w:rPr>
        <w:t>R. Shinnar, 1988. Thermodynamic analysis in chemical process and reactor design.</w:t>
      </w:r>
      <w:r w:rsidRPr="00684054">
        <w:rPr>
          <w:rStyle w:val="apple-converted-space"/>
          <w:color w:val="222222"/>
          <w:szCs w:val="18"/>
          <w:shd w:val="clear" w:color="auto" w:fill="FFFFFF"/>
        </w:rPr>
        <w:t> </w:t>
      </w:r>
      <w:r w:rsidRPr="00684054">
        <w:rPr>
          <w:color w:val="222222"/>
          <w:szCs w:val="18"/>
        </w:rPr>
        <w:t>Chem.Eng. Sci.</w:t>
      </w:r>
      <w:r w:rsidRPr="00684054">
        <w:rPr>
          <w:i/>
          <w:iCs/>
          <w:color w:val="222222"/>
          <w:szCs w:val="18"/>
        </w:rPr>
        <w:t xml:space="preserve"> 43</w:t>
      </w:r>
      <w:r w:rsidRPr="00684054">
        <w:rPr>
          <w:color w:val="222222"/>
          <w:szCs w:val="18"/>
          <w:shd w:val="clear" w:color="auto" w:fill="FFFFFF"/>
        </w:rPr>
        <w:t>(8), pp.2303-2318.</w:t>
      </w:r>
    </w:p>
    <w:p w14:paraId="15B4272D" w14:textId="77777777" w:rsidR="00124738" w:rsidRPr="00684054" w:rsidRDefault="00C169D1" w:rsidP="00124738">
      <w:pPr>
        <w:pStyle w:val="Els-referenceno-number"/>
        <w:ind w:left="0" w:firstLine="0"/>
        <w:jc w:val="both"/>
        <w:rPr>
          <w:szCs w:val="18"/>
          <w:lang w:val="en-US"/>
        </w:rPr>
      </w:pPr>
      <w:r w:rsidRPr="00684054">
        <w:rPr>
          <w:szCs w:val="18"/>
          <w:lang w:val="en-US"/>
        </w:rPr>
        <w:t>A.K. Tula, M R. Eden, R</w:t>
      </w:r>
      <w:r w:rsidR="00FE339F">
        <w:rPr>
          <w:szCs w:val="18"/>
          <w:lang w:val="en-US"/>
        </w:rPr>
        <w:t xml:space="preserve"> </w:t>
      </w:r>
      <w:r w:rsidRPr="00684054">
        <w:rPr>
          <w:szCs w:val="18"/>
          <w:lang w:val="en-US"/>
        </w:rPr>
        <w:t>Gani, 2019,</w:t>
      </w:r>
      <w:r w:rsidR="00FE339F">
        <w:rPr>
          <w:szCs w:val="18"/>
          <w:lang w:val="en-US"/>
        </w:rPr>
        <w:t xml:space="preserve"> </w:t>
      </w:r>
      <w:r w:rsidRPr="00684054">
        <w:rPr>
          <w:szCs w:val="18"/>
          <w:lang w:val="en-US"/>
        </w:rPr>
        <w:t xml:space="preserve">ProCAFD: Computer-aided Tool for Sustainable Process Synthesis, Intensification and Hybrid solutions, Computer Aided Chemical Engineering, </w:t>
      </w:r>
      <w:r w:rsidRPr="00684054">
        <w:rPr>
          <w:i/>
          <w:iCs/>
          <w:szCs w:val="18"/>
          <w:lang w:val="en-US"/>
        </w:rPr>
        <w:t>46</w:t>
      </w:r>
      <w:r w:rsidRPr="00684054">
        <w:rPr>
          <w:szCs w:val="18"/>
          <w:lang w:val="en-US"/>
        </w:rPr>
        <w:t xml:space="preserve">, pp. 481-486. </w:t>
      </w:r>
      <w:hyperlink r:id="rId10" w:history="1">
        <w:r w:rsidRPr="00684054">
          <w:rPr>
            <w:rStyle w:val="Hyperlink"/>
            <w:szCs w:val="18"/>
            <w:lang w:val="en-US"/>
          </w:rPr>
          <w:t>doi.org/10.1016/B978-0-12-818634-3.50081-3</w:t>
        </w:r>
      </w:hyperlink>
      <w:r w:rsidRPr="00684054">
        <w:rPr>
          <w:szCs w:val="18"/>
          <w:lang w:val="en-US"/>
        </w:rPr>
        <w:t>.</w:t>
      </w:r>
    </w:p>
    <w:p w14:paraId="15B4272F" w14:textId="6542B48A" w:rsidR="00124738" w:rsidRPr="00765172" w:rsidRDefault="00C169D1" w:rsidP="00765172">
      <w:pPr>
        <w:pStyle w:val="Els-referenceno-number"/>
        <w:ind w:left="0" w:firstLine="0"/>
        <w:jc w:val="both"/>
        <w:rPr>
          <w:color w:val="222222"/>
          <w:szCs w:val="18"/>
          <w:shd w:val="clear" w:color="auto" w:fill="FFFFFF"/>
        </w:rPr>
      </w:pPr>
      <w:r w:rsidRPr="00684054">
        <w:rPr>
          <w:color w:val="222222"/>
          <w:szCs w:val="18"/>
          <w:shd w:val="clear" w:color="auto" w:fill="FFFFFF"/>
        </w:rPr>
        <w:t xml:space="preserve">F. </w:t>
      </w:r>
      <w:r w:rsidRPr="00684054">
        <w:rPr>
          <w:noProof w:val="0"/>
          <w:color w:val="333333"/>
          <w:szCs w:val="18"/>
          <w:lang w:val="en-ZA" w:eastAsia="en-GB"/>
        </w:rPr>
        <w:t>Yin, 1989, A simpler method for finding independent reactions, Chemical Engineering Communications,</w:t>
      </w:r>
      <w:r w:rsidRPr="00684054">
        <w:rPr>
          <w:noProof w:val="0"/>
          <w:color w:val="333333"/>
          <w:szCs w:val="18"/>
          <w:shd w:val="clear" w:color="auto" w:fill="FFFFFF"/>
          <w:lang w:val="en-ZA" w:eastAsia="en-GB"/>
        </w:rPr>
        <w:t> </w:t>
      </w:r>
      <w:r w:rsidRPr="00684054">
        <w:rPr>
          <w:noProof w:val="0"/>
          <w:color w:val="333333"/>
          <w:szCs w:val="18"/>
          <w:lang w:val="en-ZA" w:eastAsia="en-GB"/>
        </w:rPr>
        <w:t>83 (1), pp.</w:t>
      </w:r>
      <w:r w:rsidRPr="00684054">
        <w:rPr>
          <w:noProof w:val="0"/>
          <w:color w:val="333333"/>
          <w:szCs w:val="18"/>
          <w:shd w:val="clear" w:color="auto" w:fill="FFFFFF"/>
          <w:lang w:val="en-ZA" w:eastAsia="en-GB"/>
        </w:rPr>
        <w:t> </w:t>
      </w:r>
      <w:r w:rsidRPr="00684054">
        <w:rPr>
          <w:noProof w:val="0"/>
          <w:color w:val="333333"/>
          <w:szCs w:val="18"/>
          <w:lang w:val="en-ZA" w:eastAsia="en-GB"/>
        </w:rPr>
        <w:t>117-127,</w:t>
      </w:r>
      <w:r w:rsidRPr="00684054">
        <w:rPr>
          <w:noProof w:val="0"/>
          <w:color w:val="333333"/>
          <w:szCs w:val="18"/>
          <w:shd w:val="clear" w:color="auto" w:fill="FFFFFF"/>
          <w:lang w:val="en-ZA" w:eastAsia="en-GB"/>
        </w:rPr>
        <w:t> </w:t>
      </w:r>
      <w:proofErr w:type="spellStart"/>
      <w:r>
        <w:rPr>
          <w:noProof w:val="0"/>
          <w:color w:val="333333"/>
          <w:szCs w:val="18"/>
          <w:lang w:val="en-ZA" w:eastAsia="en-GB"/>
        </w:rPr>
        <w:t>doi</w:t>
      </w:r>
      <w:proofErr w:type="spellEnd"/>
      <w:r w:rsidRPr="00EF6FFF">
        <w:rPr>
          <w:noProof w:val="0"/>
          <w:color w:val="333333"/>
          <w:szCs w:val="18"/>
          <w:lang w:val="en-ZA" w:eastAsia="en-GB"/>
        </w:rPr>
        <w:t>: </w:t>
      </w:r>
      <w:hyperlink r:id="rId11" w:history="1">
        <w:r w:rsidRPr="00EF6FFF">
          <w:rPr>
            <w:noProof w:val="0"/>
            <w:color w:val="333333"/>
            <w:szCs w:val="18"/>
            <w:lang w:val="en-ZA" w:eastAsia="en-GB"/>
          </w:rPr>
          <w:t>10.1080/00986448908940657</w:t>
        </w:r>
      </w:hyperlink>
      <w:r w:rsidR="00591913">
        <w:rPr>
          <w:noProof w:val="0"/>
          <w:color w:val="333333"/>
          <w:szCs w:val="18"/>
          <w:lang w:val="en-ZA" w:eastAsia="en-GB"/>
        </w:rPr>
        <w:t>.</w:t>
      </w:r>
    </w:p>
    <w:sectPr w:rsidR="00124738" w:rsidRPr="00765172" w:rsidSect="00A15082">
      <w:headerReference w:type="even" r:id="rId12"/>
      <w:headerReference w:type="default" r:id="rId13"/>
      <w:headerReference w:type="first" r:id="rId1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7080C" w14:textId="77777777" w:rsidR="00A15082" w:rsidRDefault="00A15082">
      <w:r>
        <w:separator/>
      </w:r>
    </w:p>
  </w:endnote>
  <w:endnote w:type="continuationSeparator" w:id="0">
    <w:p w14:paraId="232B3CF1" w14:textId="77777777" w:rsidR="00A15082" w:rsidRDefault="00A15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F1995" w14:textId="77777777" w:rsidR="00A15082" w:rsidRDefault="00A15082">
      <w:r>
        <w:separator/>
      </w:r>
    </w:p>
  </w:footnote>
  <w:footnote w:type="continuationSeparator" w:id="0">
    <w:p w14:paraId="4D6AA2E2" w14:textId="77777777" w:rsidR="00A15082" w:rsidRDefault="00A15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2731" w14:textId="77777777" w:rsidR="00DD3D9E" w:rsidRDefault="00C169D1">
    <w:pPr>
      <w:pStyle w:val="Header"/>
      <w:tabs>
        <w:tab w:val="clear" w:pos="7200"/>
        <w:tab w:val="right" w:pos="7088"/>
      </w:tabs>
    </w:pPr>
    <w:r>
      <w:rPr>
        <w:rStyle w:val="PageNumber"/>
      </w:rPr>
      <w:tab/>
    </w:r>
    <w:r>
      <w:rPr>
        <w:rStyle w:val="PageNumber"/>
        <w:i/>
      </w:rPr>
      <w:tab/>
    </w:r>
    <w:r w:rsidR="00663F8C">
      <w:rPr>
        <w:i/>
      </w:rPr>
      <w:t>D.Hildebrandt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2732" w14:textId="77777777" w:rsidR="00DD3D9E" w:rsidRDefault="00C169D1" w:rsidP="009D4E0B">
    <w:pPr>
      <w:pStyle w:val="Header"/>
      <w:tabs>
        <w:tab w:val="clear" w:pos="7200"/>
        <w:tab w:val="right" w:pos="7088"/>
      </w:tabs>
      <w:rPr>
        <w:sz w:val="24"/>
      </w:rPr>
    </w:pPr>
    <w:r>
      <w:rPr>
        <w:i/>
      </w:rPr>
      <w:t>An Attainable Region Approach to Chemical Reaction Equilibrium</w:t>
    </w:r>
    <w:r>
      <w:rPr>
        <w:rStyle w:val="PageNumber"/>
        <w:i/>
        <w:sz w:val="24"/>
      </w:rPr>
      <w:tab/>
    </w:r>
    <w:r>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2733" w14:textId="77777777" w:rsidR="00F06842" w:rsidRPr="003B50B5" w:rsidRDefault="00C169D1" w:rsidP="00F06842">
    <w:pPr>
      <w:pStyle w:val="ElsevierBodyTextCentredNospace"/>
      <w:jc w:val="left"/>
      <w:rPr>
        <w:noProof/>
        <w:sz w:val="18"/>
        <w:szCs w:val="18"/>
      </w:rPr>
    </w:pPr>
    <w:r w:rsidRPr="0068162C">
      <w:rPr>
        <w:color w:val="auto"/>
        <w:sz w:val="18"/>
        <w:szCs w:val="18"/>
      </w:rPr>
      <w:t xml:space="preserve">Flavio </w:t>
    </w:r>
    <w:proofErr w:type="spellStart"/>
    <w:r w:rsidRPr="0068162C">
      <w:rPr>
        <w:color w:val="auto"/>
        <w:sz w:val="18"/>
        <w:szCs w:val="18"/>
      </w:rPr>
      <w:t>Manenti</w:t>
    </w:r>
    <w:proofErr w:type="spellEnd"/>
    <w:r w:rsidRPr="0068162C">
      <w:rPr>
        <w:color w:val="auto"/>
        <w:sz w:val="18"/>
        <w:szCs w:val="18"/>
      </w:rPr>
      <w:t xml:space="preserve">, </w:t>
    </w:r>
    <w:proofErr w:type="spellStart"/>
    <w:r w:rsidRPr="0068162C">
      <w:rPr>
        <w:color w:val="auto"/>
        <w:sz w:val="18"/>
        <w:szCs w:val="18"/>
      </w:rPr>
      <w:t>Gintaras</w:t>
    </w:r>
    <w:proofErr w:type="spellEnd"/>
    <w:r w:rsidRPr="0068162C">
      <w:rPr>
        <w:color w:val="auto"/>
        <w:sz w:val="18"/>
        <w:szCs w:val="18"/>
      </w:rPr>
      <w:t xml:space="preserve">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5B42734" w14:textId="77777777" w:rsidR="00DD3D9E" w:rsidRDefault="00C169D1"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88531D2"/>
    <w:multiLevelType w:val="hybridMultilevel"/>
    <w:tmpl w:val="E814FC82"/>
    <w:lvl w:ilvl="0" w:tplc="09160DF0">
      <w:start w:val="1"/>
      <w:numFmt w:val="bullet"/>
      <w:lvlText w:val=""/>
      <w:lvlJc w:val="left"/>
      <w:pPr>
        <w:ind w:left="360" w:hanging="360"/>
      </w:pPr>
      <w:rPr>
        <w:rFonts w:ascii="Symbol" w:hAnsi="Symbol" w:hint="default"/>
      </w:rPr>
    </w:lvl>
    <w:lvl w:ilvl="1" w:tplc="0C30DB4C" w:tentative="1">
      <w:start w:val="1"/>
      <w:numFmt w:val="bullet"/>
      <w:lvlText w:val="o"/>
      <w:lvlJc w:val="left"/>
      <w:pPr>
        <w:ind w:left="1080" w:hanging="360"/>
      </w:pPr>
      <w:rPr>
        <w:rFonts w:ascii="Courier New" w:hAnsi="Courier New" w:hint="default"/>
      </w:rPr>
    </w:lvl>
    <w:lvl w:ilvl="2" w:tplc="8A86CF68" w:tentative="1">
      <w:start w:val="1"/>
      <w:numFmt w:val="bullet"/>
      <w:lvlText w:val=""/>
      <w:lvlJc w:val="left"/>
      <w:pPr>
        <w:ind w:left="1800" w:hanging="360"/>
      </w:pPr>
      <w:rPr>
        <w:rFonts w:ascii="Wingdings" w:hAnsi="Wingdings" w:hint="default"/>
      </w:rPr>
    </w:lvl>
    <w:lvl w:ilvl="3" w:tplc="80000250" w:tentative="1">
      <w:start w:val="1"/>
      <w:numFmt w:val="bullet"/>
      <w:lvlText w:val=""/>
      <w:lvlJc w:val="left"/>
      <w:pPr>
        <w:ind w:left="2520" w:hanging="360"/>
      </w:pPr>
      <w:rPr>
        <w:rFonts w:ascii="Symbol" w:hAnsi="Symbol" w:hint="default"/>
      </w:rPr>
    </w:lvl>
    <w:lvl w:ilvl="4" w:tplc="004221AC" w:tentative="1">
      <w:start w:val="1"/>
      <w:numFmt w:val="bullet"/>
      <w:lvlText w:val="o"/>
      <w:lvlJc w:val="left"/>
      <w:pPr>
        <w:ind w:left="3240" w:hanging="360"/>
      </w:pPr>
      <w:rPr>
        <w:rFonts w:ascii="Courier New" w:hAnsi="Courier New" w:hint="default"/>
      </w:rPr>
    </w:lvl>
    <w:lvl w:ilvl="5" w:tplc="31EED1D4" w:tentative="1">
      <w:start w:val="1"/>
      <w:numFmt w:val="bullet"/>
      <w:lvlText w:val=""/>
      <w:lvlJc w:val="left"/>
      <w:pPr>
        <w:ind w:left="3960" w:hanging="360"/>
      </w:pPr>
      <w:rPr>
        <w:rFonts w:ascii="Wingdings" w:hAnsi="Wingdings" w:hint="default"/>
      </w:rPr>
    </w:lvl>
    <w:lvl w:ilvl="6" w:tplc="5D5024EA" w:tentative="1">
      <w:start w:val="1"/>
      <w:numFmt w:val="bullet"/>
      <w:lvlText w:val=""/>
      <w:lvlJc w:val="left"/>
      <w:pPr>
        <w:ind w:left="4680" w:hanging="360"/>
      </w:pPr>
      <w:rPr>
        <w:rFonts w:ascii="Symbol" w:hAnsi="Symbol" w:hint="default"/>
      </w:rPr>
    </w:lvl>
    <w:lvl w:ilvl="7" w:tplc="97BEC9F8" w:tentative="1">
      <w:start w:val="1"/>
      <w:numFmt w:val="bullet"/>
      <w:lvlText w:val="o"/>
      <w:lvlJc w:val="left"/>
      <w:pPr>
        <w:ind w:left="5400" w:hanging="360"/>
      </w:pPr>
      <w:rPr>
        <w:rFonts w:ascii="Courier New" w:hAnsi="Courier New" w:hint="default"/>
      </w:rPr>
    </w:lvl>
    <w:lvl w:ilvl="8" w:tplc="C352933E" w:tentative="1">
      <w:start w:val="1"/>
      <w:numFmt w:val="bullet"/>
      <w:lvlText w:val=""/>
      <w:lvlJc w:val="left"/>
      <w:pPr>
        <w:ind w:left="6120" w:hanging="360"/>
      </w:pPr>
      <w:rPr>
        <w:rFonts w:ascii="Wingdings" w:hAnsi="Wingdings" w:hint="default"/>
      </w:r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6B203D70">
      <w:start w:val="1"/>
      <w:numFmt w:val="decimal"/>
      <w:pStyle w:val="Els-reference"/>
      <w:lvlText w:val="%1."/>
      <w:lvlJc w:val="right"/>
      <w:pPr>
        <w:tabs>
          <w:tab w:val="num" w:pos="480"/>
        </w:tabs>
        <w:ind w:left="480" w:hanging="96"/>
      </w:pPr>
      <w:rPr>
        <w:rFonts w:hint="default"/>
      </w:rPr>
    </w:lvl>
    <w:lvl w:ilvl="1" w:tplc="4FE69FE0" w:tentative="1">
      <w:start w:val="1"/>
      <w:numFmt w:val="lowerLetter"/>
      <w:lvlText w:val="%2."/>
      <w:lvlJc w:val="left"/>
      <w:pPr>
        <w:tabs>
          <w:tab w:val="num" w:pos="1440"/>
        </w:tabs>
        <w:ind w:left="1440" w:hanging="360"/>
      </w:pPr>
    </w:lvl>
    <w:lvl w:ilvl="2" w:tplc="DB76D6B0" w:tentative="1">
      <w:start w:val="1"/>
      <w:numFmt w:val="lowerRoman"/>
      <w:lvlText w:val="%3."/>
      <w:lvlJc w:val="right"/>
      <w:pPr>
        <w:tabs>
          <w:tab w:val="num" w:pos="2160"/>
        </w:tabs>
        <w:ind w:left="2160" w:hanging="180"/>
      </w:pPr>
    </w:lvl>
    <w:lvl w:ilvl="3" w:tplc="CEC02C0E" w:tentative="1">
      <w:start w:val="1"/>
      <w:numFmt w:val="decimal"/>
      <w:lvlText w:val="%4."/>
      <w:lvlJc w:val="left"/>
      <w:pPr>
        <w:tabs>
          <w:tab w:val="num" w:pos="2880"/>
        </w:tabs>
        <w:ind w:left="2880" w:hanging="360"/>
      </w:pPr>
    </w:lvl>
    <w:lvl w:ilvl="4" w:tplc="8E5A831A" w:tentative="1">
      <w:start w:val="1"/>
      <w:numFmt w:val="lowerLetter"/>
      <w:lvlText w:val="%5."/>
      <w:lvlJc w:val="left"/>
      <w:pPr>
        <w:tabs>
          <w:tab w:val="num" w:pos="3600"/>
        </w:tabs>
        <w:ind w:left="3600" w:hanging="360"/>
      </w:pPr>
    </w:lvl>
    <w:lvl w:ilvl="5" w:tplc="DC508472" w:tentative="1">
      <w:start w:val="1"/>
      <w:numFmt w:val="lowerRoman"/>
      <w:lvlText w:val="%6."/>
      <w:lvlJc w:val="right"/>
      <w:pPr>
        <w:tabs>
          <w:tab w:val="num" w:pos="4320"/>
        </w:tabs>
        <w:ind w:left="4320" w:hanging="180"/>
      </w:pPr>
    </w:lvl>
    <w:lvl w:ilvl="6" w:tplc="68D2E04E" w:tentative="1">
      <w:start w:val="1"/>
      <w:numFmt w:val="decimal"/>
      <w:lvlText w:val="%7."/>
      <w:lvlJc w:val="left"/>
      <w:pPr>
        <w:tabs>
          <w:tab w:val="num" w:pos="5040"/>
        </w:tabs>
        <w:ind w:left="5040" w:hanging="360"/>
      </w:pPr>
    </w:lvl>
    <w:lvl w:ilvl="7" w:tplc="8AF0B906" w:tentative="1">
      <w:start w:val="1"/>
      <w:numFmt w:val="lowerLetter"/>
      <w:lvlText w:val="%8."/>
      <w:lvlJc w:val="left"/>
      <w:pPr>
        <w:tabs>
          <w:tab w:val="num" w:pos="5760"/>
        </w:tabs>
        <w:ind w:left="5760" w:hanging="360"/>
      </w:pPr>
    </w:lvl>
    <w:lvl w:ilvl="8" w:tplc="C118704C" w:tentative="1">
      <w:start w:val="1"/>
      <w:numFmt w:val="lowerRoman"/>
      <w:lvlText w:val="%9."/>
      <w:lvlJc w:val="right"/>
      <w:pPr>
        <w:tabs>
          <w:tab w:val="num" w:pos="6480"/>
        </w:tabs>
        <w:ind w:left="6480" w:hanging="180"/>
      </w:pPr>
    </w:lvl>
  </w:abstractNum>
  <w:abstractNum w:abstractNumId="9" w15:restartNumberingAfterBreak="0">
    <w:nsid w:val="4B2C2DDA"/>
    <w:multiLevelType w:val="hybridMultilevel"/>
    <w:tmpl w:val="06041AA8"/>
    <w:lvl w:ilvl="0" w:tplc="6CFA50BA">
      <w:start w:val="1"/>
      <w:numFmt w:val="bullet"/>
      <w:lvlText w:val=""/>
      <w:lvlJc w:val="left"/>
      <w:pPr>
        <w:ind w:left="360" w:hanging="360"/>
      </w:pPr>
      <w:rPr>
        <w:rFonts w:ascii="Symbol" w:hAnsi="Symbol" w:hint="default"/>
      </w:rPr>
    </w:lvl>
    <w:lvl w:ilvl="1" w:tplc="565A14B2">
      <w:start w:val="1"/>
      <w:numFmt w:val="bullet"/>
      <w:lvlText w:val=""/>
      <w:lvlJc w:val="left"/>
      <w:pPr>
        <w:ind w:left="480" w:hanging="420"/>
      </w:pPr>
      <w:rPr>
        <w:rFonts w:ascii="Wingdings" w:hAnsi="Wingdings" w:hint="default"/>
      </w:rPr>
    </w:lvl>
    <w:lvl w:ilvl="2" w:tplc="73BEBDAC">
      <w:start w:val="1"/>
      <w:numFmt w:val="decimal"/>
      <w:lvlText w:val="1.%3"/>
      <w:lvlJc w:val="left"/>
      <w:pPr>
        <w:ind w:left="840" w:hanging="360"/>
      </w:pPr>
      <w:rPr>
        <w:rFonts w:hint="default"/>
      </w:rPr>
    </w:lvl>
    <w:lvl w:ilvl="3" w:tplc="10B8AF04" w:tentative="1">
      <w:start w:val="1"/>
      <w:numFmt w:val="bullet"/>
      <w:lvlText w:val=""/>
      <w:lvlJc w:val="left"/>
      <w:pPr>
        <w:ind w:left="1320" w:hanging="420"/>
      </w:pPr>
      <w:rPr>
        <w:rFonts w:ascii="Wingdings" w:hAnsi="Wingdings" w:hint="default"/>
      </w:rPr>
    </w:lvl>
    <w:lvl w:ilvl="4" w:tplc="A8F0AF78" w:tentative="1">
      <w:start w:val="1"/>
      <w:numFmt w:val="bullet"/>
      <w:lvlText w:val=""/>
      <w:lvlJc w:val="left"/>
      <w:pPr>
        <w:ind w:left="1740" w:hanging="420"/>
      </w:pPr>
      <w:rPr>
        <w:rFonts w:ascii="Wingdings" w:hAnsi="Wingdings" w:hint="default"/>
      </w:rPr>
    </w:lvl>
    <w:lvl w:ilvl="5" w:tplc="37948072" w:tentative="1">
      <w:start w:val="1"/>
      <w:numFmt w:val="bullet"/>
      <w:lvlText w:val=""/>
      <w:lvlJc w:val="left"/>
      <w:pPr>
        <w:ind w:left="2160" w:hanging="420"/>
      </w:pPr>
      <w:rPr>
        <w:rFonts w:ascii="Wingdings" w:hAnsi="Wingdings" w:hint="default"/>
      </w:rPr>
    </w:lvl>
    <w:lvl w:ilvl="6" w:tplc="160895B4" w:tentative="1">
      <w:start w:val="1"/>
      <w:numFmt w:val="bullet"/>
      <w:lvlText w:val=""/>
      <w:lvlJc w:val="left"/>
      <w:pPr>
        <w:ind w:left="2580" w:hanging="420"/>
      </w:pPr>
      <w:rPr>
        <w:rFonts w:ascii="Wingdings" w:hAnsi="Wingdings" w:hint="default"/>
      </w:rPr>
    </w:lvl>
    <w:lvl w:ilvl="7" w:tplc="81E6D5A2" w:tentative="1">
      <w:start w:val="1"/>
      <w:numFmt w:val="bullet"/>
      <w:lvlText w:val=""/>
      <w:lvlJc w:val="left"/>
      <w:pPr>
        <w:ind w:left="3000" w:hanging="420"/>
      </w:pPr>
      <w:rPr>
        <w:rFonts w:ascii="Wingdings" w:hAnsi="Wingdings" w:hint="default"/>
      </w:rPr>
    </w:lvl>
    <w:lvl w:ilvl="8" w:tplc="32DC975E" w:tentative="1">
      <w:start w:val="1"/>
      <w:numFmt w:val="bullet"/>
      <w:lvlText w:val=""/>
      <w:lvlJc w:val="left"/>
      <w:pPr>
        <w:ind w:left="3420" w:hanging="420"/>
      </w:pPr>
      <w:rPr>
        <w:rFonts w:ascii="Wingdings" w:hAnsi="Wingdings" w:hint="default"/>
      </w:rPr>
    </w:lvl>
  </w:abstractNum>
  <w:abstractNum w:abstractNumId="10" w15:restartNumberingAfterBreak="0">
    <w:nsid w:val="4E652E1E"/>
    <w:multiLevelType w:val="hybridMultilevel"/>
    <w:tmpl w:val="6F0EF366"/>
    <w:lvl w:ilvl="0" w:tplc="74DEF018">
      <w:start w:val="1"/>
      <w:numFmt w:val="decimal"/>
      <w:lvlText w:val="%1."/>
      <w:lvlJc w:val="left"/>
      <w:pPr>
        <w:tabs>
          <w:tab w:val="num" w:pos="720"/>
        </w:tabs>
        <w:ind w:left="720" w:hanging="360"/>
      </w:pPr>
      <w:rPr>
        <w:rFonts w:hint="default"/>
      </w:rPr>
    </w:lvl>
    <w:lvl w:ilvl="1" w:tplc="6F2A0606" w:tentative="1">
      <w:start w:val="1"/>
      <w:numFmt w:val="lowerLetter"/>
      <w:lvlText w:val="%2."/>
      <w:lvlJc w:val="left"/>
      <w:pPr>
        <w:tabs>
          <w:tab w:val="num" w:pos="1440"/>
        </w:tabs>
        <w:ind w:left="1440" w:hanging="360"/>
      </w:pPr>
    </w:lvl>
    <w:lvl w:ilvl="2" w:tplc="6B8426EE" w:tentative="1">
      <w:start w:val="1"/>
      <w:numFmt w:val="lowerRoman"/>
      <w:lvlText w:val="%3."/>
      <w:lvlJc w:val="right"/>
      <w:pPr>
        <w:tabs>
          <w:tab w:val="num" w:pos="2160"/>
        </w:tabs>
        <w:ind w:left="2160" w:hanging="180"/>
      </w:pPr>
    </w:lvl>
    <w:lvl w:ilvl="3" w:tplc="D076BC30" w:tentative="1">
      <w:start w:val="1"/>
      <w:numFmt w:val="decimal"/>
      <w:lvlText w:val="%4."/>
      <w:lvlJc w:val="left"/>
      <w:pPr>
        <w:tabs>
          <w:tab w:val="num" w:pos="2880"/>
        </w:tabs>
        <w:ind w:left="2880" w:hanging="360"/>
      </w:pPr>
    </w:lvl>
    <w:lvl w:ilvl="4" w:tplc="0D12B8B0" w:tentative="1">
      <w:start w:val="1"/>
      <w:numFmt w:val="lowerLetter"/>
      <w:lvlText w:val="%5."/>
      <w:lvlJc w:val="left"/>
      <w:pPr>
        <w:tabs>
          <w:tab w:val="num" w:pos="3600"/>
        </w:tabs>
        <w:ind w:left="3600" w:hanging="360"/>
      </w:pPr>
    </w:lvl>
    <w:lvl w:ilvl="5" w:tplc="C92C4646" w:tentative="1">
      <w:start w:val="1"/>
      <w:numFmt w:val="lowerRoman"/>
      <w:lvlText w:val="%6."/>
      <w:lvlJc w:val="right"/>
      <w:pPr>
        <w:tabs>
          <w:tab w:val="num" w:pos="4320"/>
        </w:tabs>
        <w:ind w:left="4320" w:hanging="180"/>
      </w:pPr>
    </w:lvl>
    <w:lvl w:ilvl="6" w:tplc="71067F8E" w:tentative="1">
      <w:start w:val="1"/>
      <w:numFmt w:val="decimal"/>
      <w:lvlText w:val="%7."/>
      <w:lvlJc w:val="left"/>
      <w:pPr>
        <w:tabs>
          <w:tab w:val="num" w:pos="5040"/>
        </w:tabs>
        <w:ind w:left="5040" w:hanging="360"/>
      </w:pPr>
    </w:lvl>
    <w:lvl w:ilvl="7" w:tplc="FA6A61C0" w:tentative="1">
      <w:start w:val="1"/>
      <w:numFmt w:val="lowerLetter"/>
      <w:lvlText w:val="%8."/>
      <w:lvlJc w:val="left"/>
      <w:pPr>
        <w:tabs>
          <w:tab w:val="num" w:pos="5760"/>
        </w:tabs>
        <w:ind w:left="5760" w:hanging="360"/>
      </w:pPr>
    </w:lvl>
    <w:lvl w:ilvl="8" w:tplc="8F44AF5C" w:tentative="1">
      <w:start w:val="1"/>
      <w:numFmt w:val="lowerRoman"/>
      <w:lvlText w:val="%9."/>
      <w:lvlJc w:val="right"/>
      <w:pPr>
        <w:tabs>
          <w:tab w:val="num" w:pos="6480"/>
        </w:tabs>
        <w:ind w:left="6480" w:hanging="180"/>
      </w:pPr>
    </w:lvl>
  </w:abstractNum>
  <w:abstractNum w:abstractNumId="11" w15:restartNumberingAfterBreak="0">
    <w:nsid w:val="50AA62CA"/>
    <w:multiLevelType w:val="hybridMultilevel"/>
    <w:tmpl w:val="AB36EAAA"/>
    <w:lvl w:ilvl="0" w:tplc="B02C339E">
      <w:start w:val="1"/>
      <w:numFmt w:val="bullet"/>
      <w:lvlText w:val="-"/>
      <w:lvlJc w:val="left"/>
      <w:pPr>
        <w:ind w:left="720" w:hanging="360"/>
      </w:pPr>
      <w:rPr>
        <w:rFonts w:ascii="Times New Roman" w:eastAsia="Times New Roman" w:hAnsi="Times New Roman" w:cs="Times New Roman" w:hint="default"/>
      </w:rPr>
    </w:lvl>
    <w:lvl w:ilvl="1" w:tplc="7AF46E98" w:tentative="1">
      <w:start w:val="1"/>
      <w:numFmt w:val="bullet"/>
      <w:lvlText w:val="o"/>
      <w:lvlJc w:val="left"/>
      <w:pPr>
        <w:ind w:left="1440" w:hanging="360"/>
      </w:pPr>
      <w:rPr>
        <w:rFonts w:ascii="Courier New" w:hAnsi="Courier New" w:cs="Courier New" w:hint="default"/>
      </w:rPr>
    </w:lvl>
    <w:lvl w:ilvl="2" w:tplc="4880EB46" w:tentative="1">
      <w:start w:val="1"/>
      <w:numFmt w:val="bullet"/>
      <w:lvlText w:val=""/>
      <w:lvlJc w:val="left"/>
      <w:pPr>
        <w:ind w:left="2160" w:hanging="360"/>
      </w:pPr>
      <w:rPr>
        <w:rFonts w:ascii="Wingdings" w:hAnsi="Wingdings" w:hint="default"/>
      </w:rPr>
    </w:lvl>
    <w:lvl w:ilvl="3" w:tplc="65784D02" w:tentative="1">
      <w:start w:val="1"/>
      <w:numFmt w:val="bullet"/>
      <w:lvlText w:val=""/>
      <w:lvlJc w:val="left"/>
      <w:pPr>
        <w:ind w:left="2880" w:hanging="360"/>
      </w:pPr>
      <w:rPr>
        <w:rFonts w:ascii="Symbol" w:hAnsi="Symbol" w:hint="default"/>
      </w:rPr>
    </w:lvl>
    <w:lvl w:ilvl="4" w:tplc="C32AD7FE" w:tentative="1">
      <w:start w:val="1"/>
      <w:numFmt w:val="bullet"/>
      <w:lvlText w:val="o"/>
      <w:lvlJc w:val="left"/>
      <w:pPr>
        <w:ind w:left="3600" w:hanging="360"/>
      </w:pPr>
      <w:rPr>
        <w:rFonts w:ascii="Courier New" w:hAnsi="Courier New" w:cs="Courier New" w:hint="default"/>
      </w:rPr>
    </w:lvl>
    <w:lvl w:ilvl="5" w:tplc="C55C05C2" w:tentative="1">
      <w:start w:val="1"/>
      <w:numFmt w:val="bullet"/>
      <w:lvlText w:val=""/>
      <w:lvlJc w:val="left"/>
      <w:pPr>
        <w:ind w:left="4320" w:hanging="360"/>
      </w:pPr>
      <w:rPr>
        <w:rFonts w:ascii="Wingdings" w:hAnsi="Wingdings" w:hint="default"/>
      </w:rPr>
    </w:lvl>
    <w:lvl w:ilvl="6" w:tplc="1E60B626" w:tentative="1">
      <w:start w:val="1"/>
      <w:numFmt w:val="bullet"/>
      <w:lvlText w:val=""/>
      <w:lvlJc w:val="left"/>
      <w:pPr>
        <w:ind w:left="5040" w:hanging="360"/>
      </w:pPr>
      <w:rPr>
        <w:rFonts w:ascii="Symbol" w:hAnsi="Symbol" w:hint="default"/>
      </w:rPr>
    </w:lvl>
    <w:lvl w:ilvl="7" w:tplc="3E56D560" w:tentative="1">
      <w:start w:val="1"/>
      <w:numFmt w:val="bullet"/>
      <w:lvlText w:val="o"/>
      <w:lvlJc w:val="left"/>
      <w:pPr>
        <w:ind w:left="5760" w:hanging="360"/>
      </w:pPr>
      <w:rPr>
        <w:rFonts w:ascii="Courier New" w:hAnsi="Courier New" w:cs="Courier New" w:hint="default"/>
      </w:rPr>
    </w:lvl>
    <w:lvl w:ilvl="8" w:tplc="493C0368" w:tentative="1">
      <w:start w:val="1"/>
      <w:numFmt w:val="bullet"/>
      <w:lvlText w:val=""/>
      <w:lvlJc w:val="left"/>
      <w:pPr>
        <w:ind w:left="6480" w:hanging="360"/>
      </w:pPr>
      <w:rPr>
        <w:rFonts w:ascii="Wingdings" w:hAnsi="Wingdings" w:hint="default"/>
      </w:rPr>
    </w:lvl>
  </w:abstractNum>
  <w:abstractNum w:abstractNumId="12"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8A91E64"/>
    <w:multiLevelType w:val="hybridMultilevel"/>
    <w:tmpl w:val="9406351A"/>
    <w:lvl w:ilvl="0" w:tplc="530085AE">
      <w:start w:val="1"/>
      <w:numFmt w:val="bullet"/>
      <w:lvlText w:val=""/>
      <w:lvlJc w:val="left"/>
      <w:pPr>
        <w:ind w:left="360" w:hanging="360"/>
      </w:pPr>
      <w:rPr>
        <w:rFonts w:ascii="Symbol" w:hAnsi="Symbol" w:hint="default"/>
      </w:rPr>
    </w:lvl>
    <w:lvl w:ilvl="1" w:tplc="E1F8A7C0">
      <w:start w:val="1"/>
      <w:numFmt w:val="bullet"/>
      <w:lvlText w:val="o"/>
      <w:lvlJc w:val="left"/>
      <w:pPr>
        <w:ind w:left="1080" w:hanging="360"/>
      </w:pPr>
      <w:rPr>
        <w:rFonts w:ascii="Courier New" w:hAnsi="Courier New" w:hint="default"/>
      </w:rPr>
    </w:lvl>
    <w:lvl w:ilvl="2" w:tplc="138C65E2" w:tentative="1">
      <w:start w:val="1"/>
      <w:numFmt w:val="bullet"/>
      <w:lvlText w:val=""/>
      <w:lvlJc w:val="left"/>
      <w:pPr>
        <w:ind w:left="1800" w:hanging="360"/>
      </w:pPr>
      <w:rPr>
        <w:rFonts w:ascii="Wingdings" w:hAnsi="Wingdings" w:hint="default"/>
      </w:rPr>
    </w:lvl>
    <w:lvl w:ilvl="3" w:tplc="F23C9C48" w:tentative="1">
      <w:start w:val="1"/>
      <w:numFmt w:val="bullet"/>
      <w:lvlText w:val=""/>
      <w:lvlJc w:val="left"/>
      <w:pPr>
        <w:ind w:left="2520" w:hanging="360"/>
      </w:pPr>
      <w:rPr>
        <w:rFonts w:ascii="Symbol" w:hAnsi="Symbol" w:hint="default"/>
      </w:rPr>
    </w:lvl>
    <w:lvl w:ilvl="4" w:tplc="16564B26" w:tentative="1">
      <w:start w:val="1"/>
      <w:numFmt w:val="bullet"/>
      <w:lvlText w:val="o"/>
      <w:lvlJc w:val="left"/>
      <w:pPr>
        <w:ind w:left="3240" w:hanging="360"/>
      </w:pPr>
      <w:rPr>
        <w:rFonts w:ascii="Courier New" w:hAnsi="Courier New" w:hint="default"/>
      </w:rPr>
    </w:lvl>
    <w:lvl w:ilvl="5" w:tplc="6AA6C96C" w:tentative="1">
      <w:start w:val="1"/>
      <w:numFmt w:val="bullet"/>
      <w:lvlText w:val=""/>
      <w:lvlJc w:val="left"/>
      <w:pPr>
        <w:ind w:left="3960" w:hanging="360"/>
      </w:pPr>
      <w:rPr>
        <w:rFonts w:ascii="Wingdings" w:hAnsi="Wingdings" w:hint="default"/>
      </w:rPr>
    </w:lvl>
    <w:lvl w:ilvl="6" w:tplc="C2EC6240" w:tentative="1">
      <w:start w:val="1"/>
      <w:numFmt w:val="bullet"/>
      <w:lvlText w:val=""/>
      <w:lvlJc w:val="left"/>
      <w:pPr>
        <w:ind w:left="4680" w:hanging="360"/>
      </w:pPr>
      <w:rPr>
        <w:rFonts w:ascii="Symbol" w:hAnsi="Symbol" w:hint="default"/>
      </w:rPr>
    </w:lvl>
    <w:lvl w:ilvl="7" w:tplc="BFCC9436" w:tentative="1">
      <w:start w:val="1"/>
      <w:numFmt w:val="bullet"/>
      <w:lvlText w:val="o"/>
      <w:lvlJc w:val="left"/>
      <w:pPr>
        <w:ind w:left="5400" w:hanging="360"/>
      </w:pPr>
      <w:rPr>
        <w:rFonts w:ascii="Courier New" w:hAnsi="Courier New" w:hint="default"/>
      </w:rPr>
    </w:lvl>
    <w:lvl w:ilvl="8" w:tplc="8562AA72" w:tentative="1">
      <w:start w:val="1"/>
      <w:numFmt w:val="bullet"/>
      <w:lvlText w:val=""/>
      <w:lvlJc w:val="left"/>
      <w:pPr>
        <w:ind w:left="6120" w:hanging="360"/>
      </w:pPr>
      <w:rPr>
        <w:rFonts w:ascii="Wingdings" w:hAnsi="Wingdings" w:hint="default"/>
      </w:rPr>
    </w:lvl>
  </w:abstractNum>
  <w:abstractNum w:abstractNumId="15"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292903332">
    <w:abstractNumId w:val="13"/>
  </w:num>
  <w:num w:numId="2" w16cid:durableId="870145840">
    <w:abstractNumId w:val="13"/>
  </w:num>
  <w:num w:numId="3" w16cid:durableId="1797526181">
    <w:abstractNumId w:val="13"/>
  </w:num>
  <w:num w:numId="4" w16cid:durableId="2117481479">
    <w:abstractNumId w:val="13"/>
  </w:num>
  <w:num w:numId="5" w16cid:durableId="1441879801">
    <w:abstractNumId w:val="0"/>
  </w:num>
  <w:num w:numId="6" w16cid:durableId="915750837">
    <w:abstractNumId w:val="7"/>
  </w:num>
  <w:num w:numId="7" w16cid:durableId="1670868011">
    <w:abstractNumId w:val="15"/>
  </w:num>
  <w:num w:numId="8" w16cid:durableId="1589725629">
    <w:abstractNumId w:val="1"/>
  </w:num>
  <w:num w:numId="9" w16cid:durableId="1633052687">
    <w:abstractNumId w:val="12"/>
  </w:num>
  <w:num w:numId="10" w16cid:durableId="1137071247">
    <w:abstractNumId w:val="17"/>
  </w:num>
  <w:num w:numId="11" w16cid:durableId="1328483990">
    <w:abstractNumId w:val="16"/>
  </w:num>
  <w:num w:numId="12" w16cid:durableId="889340946">
    <w:abstractNumId w:val="5"/>
  </w:num>
  <w:num w:numId="13" w16cid:durableId="831140455">
    <w:abstractNumId w:val="10"/>
  </w:num>
  <w:num w:numId="14" w16cid:durableId="442114768">
    <w:abstractNumId w:val="2"/>
  </w:num>
  <w:num w:numId="15" w16cid:durableId="380330072">
    <w:abstractNumId w:val="8"/>
  </w:num>
  <w:num w:numId="16" w16cid:durableId="2057000528">
    <w:abstractNumId w:val="3"/>
  </w:num>
  <w:num w:numId="17" w16cid:durableId="826703854">
    <w:abstractNumId w:val="4"/>
  </w:num>
  <w:num w:numId="18" w16cid:durableId="1954941875">
    <w:abstractNumId w:val="11"/>
  </w:num>
  <w:num w:numId="19" w16cid:durableId="612857765">
    <w:abstractNumId w:val="9"/>
  </w:num>
  <w:num w:numId="20" w16cid:durableId="2012827014">
    <w:abstractNumId w:val="14"/>
  </w:num>
  <w:num w:numId="21" w16cid:durableId="4191353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438E3"/>
    <w:rsid w:val="0004786E"/>
    <w:rsid w:val="00057152"/>
    <w:rsid w:val="00060EFA"/>
    <w:rsid w:val="000A409E"/>
    <w:rsid w:val="000D366B"/>
    <w:rsid w:val="000D3884"/>
    <w:rsid w:val="000D3D9B"/>
    <w:rsid w:val="00124738"/>
    <w:rsid w:val="00140545"/>
    <w:rsid w:val="0016032F"/>
    <w:rsid w:val="001879F6"/>
    <w:rsid w:val="001B109F"/>
    <w:rsid w:val="001B2769"/>
    <w:rsid w:val="001C0148"/>
    <w:rsid w:val="001C757E"/>
    <w:rsid w:val="001E6A29"/>
    <w:rsid w:val="0020390F"/>
    <w:rsid w:val="002241FB"/>
    <w:rsid w:val="00264926"/>
    <w:rsid w:val="00266AF3"/>
    <w:rsid w:val="0027064C"/>
    <w:rsid w:val="00295D83"/>
    <w:rsid w:val="002A0C7D"/>
    <w:rsid w:val="002D193D"/>
    <w:rsid w:val="002F0244"/>
    <w:rsid w:val="003044D3"/>
    <w:rsid w:val="00330680"/>
    <w:rsid w:val="0038087C"/>
    <w:rsid w:val="003B50B5"/>
    <w:rsid w:val="003D1582"/>
    <w:rsid w:val="003D7E4C"/>
    <w:rsid w:val="003E41C2"/>
    <w:rsid w:val="004055F9"/>
    <w:rsid w:val="00425AFE"/>
    <w:rsid w:val="004626AD"/>
    <w:rsid w:val="004735B0"/>
    <w:rsid w:val="00480C9C"/>
    <w:rsid w:val="0049772C"/>
    <w:rsid w:val="005429FC"/>
    <w:rsid w:val="00552EEB"/>
    <w:rsid w:val="005769DB"/>
    <w:rsid w:val="00591913"/>
    <w:rsid w:val="005D18B3"/>
    <w:rsid w:val="005E40F3"/>
    <w:rsid w:val="00607D65"/>
    <w:rsid w:val="00633E00"/>
    <w:rsid w:val="00650AF9"/>
    <w:rsid w:val="0065606C"/>
    <w:rsid w:val="00663F8C"/>
    <w:rsid w:val="0068162C"/>
    <w:rsid w:val="00684054"/>
    <w:rsid w:val="00693C4F"/>
    <w:rsid w:val="006A69BF"/>
    <w:rsid w:val="006B4D22"/>
    <w:rsid w:val="006F745A"/>
    <w:rsid w:val="00711DF4"/>
    <w:rsid w:val="00753AE8"/>
    <w:rsid w:val="00764100"/>
    <w:rsid w:val="00765172"/>
    <w:rsid w:val="007B7809"/>
    <w:rsid w:val="007D70A1"/>
    <w:rsid w:val="007E61E8"/>
    <w:rsid w:val="008043BE"/>
    <w:rsid w:val="008132E8"/>
    <w:rsid w:val="00823407"/>
    <w:rsid w:val="00846139"/>
    <w:rsid w:val="008B0184"/>
    <w:rsid w:val="008C06CB"/>
    <w:rsid w:val="008C5D02"/>
    <w:rsid w:val="008D2649"/>
    <w:rsid w:val="008D702E"/>
    <w:rsid w:val="008E464D"/>
    <w:rsid w:val="0090568D"/>
    <w:rsid w:val="009125C9"/>
    <w:rsid w:val="00913879"/>
    <w:rsid w:val="00917661"/>
    <w:rsid w:val="00970E5D"/>
    <w:rsid w:val="0097701C"/>
    <w:rsid w:val="0098043E"/>
    <w:rsid w:val="00980A65"/>
    <w:rsid w:val="009A4C2D"/>
    <w:rsid w:val="009D4E0B"/>
    <w:rsid w:val="009E0484"/>
    <w:rsid w:val="00A15082"/>
    <w:rsid w:val="00A25E70"/>
    <w:rsid w:val="00A33765"/>
    <w:rsid w:val="00A63269"/>
    <w:rsid w:val="00A72052"/>
    <w:rsid w:val="00A74D02"/>
    <w:rsid w:val="00A9002B"/>
    <w:rsid w:val="00A92377"/>
    <w:rsid w:val="00A94774"/>
    <w:rsid w:val="00A95E5F"/>
    <w:rsid w:val="00AB29ED"/>
    <w:rsid w:val="00AB2E8A"/>
    <w:rsid w:val="00AD1957"/>
    <w:rsid w:val="00AE4BD8"/>
    <w:rsid w:val="00AE5244"/>
    <w:rsid w:val="00B009B2"/>
    <w:rsid w:val="00B4388F"/>
    <w:rsid w:val="00B63237"/>
    <w:rsid w:val="00BA60A3"/>
    <w:rsid w:val="00BD1515"/>
    <w:rsid w:val="00BF6856"/>
    <w:rsid w:val="00C169D1"/>
    <w:rsid w:val="00C223C1"/>
    <w:rsid w:val="00C960DC"/>
    <w:rsid w:val="00C96E52"/>
    <w:rsid w:val="00CD77D7"/>
    <w:rsid w:val="00CE22DE"/>
    <w:rsid w:val="00CF4F7E"/>
    <w:rsid w:val="00D02C75"/>
    <w:rsid w:val="00D048FE"/>
    <w:rsid w:val="00D10E22"/>
    <w:rsid w:val="00D13D2C"/>
    <w:rsid w:val="00D602D8"/>
    <w:rsid w:val="00D71D4A"/>
    <w:rsid w:val="00D86DE8"/>
    <w:rsid w:val="00DB32AF"/>
    <w:rsid w:val="00DC2F94"/>
    <w:rsid w:val="00DC498E"/>
    <w:rsid w:val="00DD3D9E"/>
    <w:rsid w:val="00DD7908"/>
    <w:rsid w:val="00DF1396"/>
    <w:rsid w:val="00E35FC4"/>
    <w:rsid w:val="00E404D3"/>
    <w:rsid w:val="00E82297"/>
    <w:rsid w:val="00E93550"/>
    <w:rsid w:val="00EA0D2A"/>
    <w:rsid w:val="00ED6B0C"/>
    <w:rsid w:val="00EF39FD"/>
    <w:rsid w:val="00EF6FFF"/>
    <w:rsid w:val="00F06842"/>
    <w:rsid w:val="00F107FD"/>
    <w:rsid w:val="00F357F3"/>
    <w:rsid w:val="00F4151D"/>
    <w:rsid w:val="00F462A4"/>
    <w:rsid w:val="00FA647C"/>
    <w:rsid w:val="00FB64A8"/>
    <w:rsid w:val="00FD725A"/>
    <w:rsid w:val="00FE339F"/>
    <w:rsid w:val="00FE6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B42689"/>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uiPriority w:val="99"/>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paragraph" w:styleId="ListParagraph">
    <w:name w:val="List Paragraph"/>
    <w:basedOn w:val="Normal"/>
    <w:uiPriority w:val="34"/>
    <w:qFormat/>
    <w:rsid w:val="007E61E8"/>
    <w:pPr>
      <w:spacing w:after="160" w:line="259" w:lineRule="auto"/>
      <w:ind w:left="720"/>
      <w:contextualSpacing/>
    </w:pPr>
    <w:rPr>
      <w:rFonts w:asciiTheme="minorHAnsi" w:eastAsiaTheme="minorEastAsia" w:hAnsiTheme="minorHAnsi" w:cstheme="minorBidi"/>
      <w:sz w:val="22"/>
      <w:szCs w:val="22"/>
      <w:lang w:val="en-US" w:eastAsia="en-GB"/>
    </w:rPr>
  </w:style>
  <w:style w:type="table" w:styleId="TableGrid">
    <w:name w:val="Table Grid"/>
    <w:basedOn w:val="TableNormal"/>
    <w:rsid w:val="007641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4738"/>
  </w:style>
  <w:style w:type="character" w:styleId="HTMLCite">
    <w:name w:val="HTML Cite"/>
    <w:basedOn w:val="DefaultParagraphFont"/>
    <w:uiPriority w:val="99"/>
    <w:semiHidden/>
    <w:unhideWhenUsed/>
    <w:rsid w:val="00124738"/>
    <w:rPr>
      <w:i/>
      <w:iCs/>
    </w:rPr>
  </w:style>
  <w:style w:type="character" w:styleId="Emphasis">
    <w:name w:val="Emphasis"/>
    <w:basedOn w:val="DefaultParagraphFont"/>
    <w:uiPriority w:val="20"/>
    <w:qFormat/>
    <w:rsid w:val="001247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t.checkpoint.com/v2/___https://doi.org/10.1080/00986448908940657___.YzJlOnVuaXNhbW9iaWxlOmM6bzo2MWNmMDMxZGI3MzMwZTZjOGM3YzcwOTU5MWU5ZTVjZTo2OjgyOTI6MzQ1YmI4OGI1ZThhNTRhNmU2Yzc0YjYwOTA4MTc4MTZkODBkZTIxNjdlOWVlNmU4MTIyYmUzMTcxOTdmZTMyMTpwOlQ"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rotect.checkpoint.com/v2/___https://doi.org/10.1016/B978-0-12-818634-3.50081-3___.YzJlOnVuaXNhbW9iaWxlOmM6bzo2MWNmMDMxZGI3MzMwZTZjOGM3YzcwOTU5MWU5ZTVjZTo2OjYxZjI6ODk5NzU3OWMyNDAwNGEwMWI4ZmI4ZjBlNGEzMmJkNmY5MzEzMGZmNzc2MTI5MGY3NjU4ZmIyYzc3NzI1OWRmNDpwOlQ" TargetMode="Externa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Metadata/LabelInfo.xml><?xml version="1.0" encoding="utf-8"?>
<clbl:labelList xmlns:clbl="http://schemas.microsoft.com/office/2020/mipLabelMetadata">
  <clbl:label id="{ca9a8b8c-3ea3-4799-a43e-5510398e7a3b}" enabled="0" method="" siteId="{ca9a8b8c-3ea3-4799-a43e-5510398e7a3b}" removed="1"/>
</clbl:labelList>
</file>

<file path=docProps/app.xml><?xml version="1.0" encoding="utf-8"?>
<Properties xmlns="http://schemas.openxmlformats.org/officeDocument/2006/extended-properties" xmlns:vt="http://schemas.openxmlformats.org/officeDocument/2006/docPropsVTypes">
  <Template>C:\Users\marinakisk\KOSTAS-10 July 2017\books\book proposals\Computer Aided Chemical Engineering\Instructions\Chapter.dotx</Template>
  <TotalTime>1</TotalTime>
  <Pages>6</Pages>
  <Words>2703</Words>
  <Characters>15412</Characters>
  <Application>Microsoft Office Word</Application>
  <DocSecurity>0</DocSecurity>
  <Lines>128</Lines>
  <Paragraphs>36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Diane Hildebrandt</cp:lastModifiedBy>
  <cp:revision>2</cp:revision>
  <cp:lastPrinted>2004-12-17T09:20:00Z</cp:lastPrinted>
  <dcterms:created xsi:type="dcterms:W3CDTF">2024-01-30T15:50:00Z</dcterms:created>
  <dcterms:modified xsi:type="dcterms:W3CDTF">2024-01-30T15:50:00Z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1dbdf9704ae63b23c772d0a2d4dc5007e513b2143281315c46e9c661110ba89d</vt:lpwstr>
  </property>
  <property fmtid="{D5CDD505-2E9C-101B-9397-08002B2CF9AE}" pid="3" name="MSIP_Label_549ac42a-3eb4-4074-b885-aea26bd6241e_ActionId">
    <vt:lpwstr>d1e5754d-f2d2-4025-b8e5-4cd2943f5f30</vt:lpwstr>
  </property>
  <property fmtid="{D5CDD505-2E9C-101B-9397-08002B2CF9AE}" pid="4" name="MSIP_Label_549ac42a-3eb4-4074-b885-aea26bd6241e_ContentBits">
    <vt:lpwstr>0</vt:lpwstr>
  </property>
  <property fmtid="{D5CDD505-2E9C-101B-9397-08002B2CF9AE}" pid="5" name="MSIP_Label_549ac42a-3eb4-4074-b885-aea26bd6241e_Enabled">
    <vt:lpwstr>true</vt:lpwstr>
  </property>
  <property fmtid="{D5CDD505-2E9C-101B-9397-08002B2CF9AE}" pid="6" name="MSIP_Label_549ac42a-3eb4-4074-b885-aea26bd6241e_Method">
    <vt:lpwstr>Standard</vt:lpwstr>
  </property>
  <property fmtid="{D5CDD505-2E9C-101B-9397-08002B2CF9AE}" pid="7" name="MSIP_Label_549ac42a-3eb4-4074-b885-aea26bd6241e_Name">
    <vt:lpwstr>General Business</vt:lpwstr>
  </property>
  <property fmtid="{D5CDD505-2E9C-101B-9397-08002B2CF9AE}" pid="8" name="MSIP_Label_549ac42a-3eb4-4074-b885-aea26bd6241e_SetDate">
    <vt:lpwstr>2023-10-02T08:38:43Z</vt:lpwstr>
  </property>
  <property fmtid="{D5CDD505-2E9C-101B-9397-08002B2CF9AE}" pid="9" name="MSIP_Label_549ac42a-3eb4-4074-b885-aea26bd6241e_SiteId">
    <vt:lpwstr>9274ee3f-9425-4109-a27f-9fb15c10675d</vt:lpwstr>
  </property>
</Properties>
</file>